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35774" w14:textId="1D7286B3" w:rsidR="00DB206B" w:rsidRPr="00600BAE" w:rsidRDefault="00DB206B" w:rsidP="000D390A">
      <w:pPr>
        <w:pStyle w:val="Citao"/>
        <w:jc w:val="center"/>
        <w:rPr>
          <w:rFonts w:cs="Arial"/>
          <w:b/>
          <w:szCs w:val="20"/>
        </w:rPr>
      </w:pPr>
      <w:bookmarkStart w:id="0" w:name="_GoBack"/>
      <w:bookmarkEnd w:id="0"/>
      <w:r w:rsidRPr="00600BAE">
        <w:rPr>
          <w:rFonts w:cs="Arial"/>
          <w:b/>
          <w:szCs w:val="20"/>
        </w:rPr>
        <w:t>NOTAS EXPLICATIVAS</w:t>
      </w:r>
    </w:p>
    <w:p w14:paraId="29909295" w14:textId="0F8F8854" w:rsidR="00010AC1" w:rsidRPr="00600BAE" w:rsidRDefault="003C25D1" w:rsidP="00DB206B">
      <w:pPr>
        <w:pStyle w:val="Citao"/>
        <w:rPr>
          <w:rFonts w:cs="Arial"/>
          <w:szCs w:val="20"/>
        </w:rPr>
      </w:pPr>
      <w:r w:rsidRPr="00600BAE">
        <w:rPr>
          <w:rFonts w:cs="Arial"/>
          <w:szCs w:val="20"/>
        </w:rPr>
        <w:t xml:space="preserve">O presente modelo de Termo de Referência visa </w:t>
      </w:r>
      <w:r w:rsidR="00F2241A">
        <w:rPr>
          <w:rFonts w:cs="Arial"/>
          <w:szCs w:val="20"/>
          <w:lang w:val="pt-BR"/>
        </w:rPr>
        <w:t xml:space="preserve">a </w:t>
      </w:r>
      <w:r w:rsidRPr="00600BAE">
        <w:rPr>
          <w:rFonts w:cs="Arial"/>
          <w:szCs w:val="20"/>
        </w:rPr>
        <w:t>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r w:rsidR="00010AC1" w:rsidRPr="00600BAE">
        <w:rPr>
          <w:rFonts w:cs="Arial"/>
          <w:szCs w:val="20"/>
        </w:rPr>
        <w:t xml:space="preserve"> </w:t>
      </w:r>
    </w:p>
    <w:p w14:paraId="24CFB089" w14:textId="77777777" w:rsidR="00DB206B" w:rsidRPr="00600BAE" w:rsidRDefault="00DB206B" w:rsidP="00DB206B">
      <w:pPr>
        <w:pStyle w:val="Citao"/>
        <w:rPr>
          <w:rFonts w:cs="Arial"/>
          <w:szCs w:val="20"/>
        </w:rPr>
      </w:pPr>
      <w:r w:rsidRPr="00600BAE">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00BAE">
        <w:rPr>
          <w:rFonts w:cs="Arial"/>
          <w:szCs w:val="20"/>
        </w:rPr>
        <w:t>,</w:t>
      </w:r>
      <w:r w:rsidRPr="00600BAE">
        <w:rPr>
          <w:rFonts w:cs="Arial"/>
          <w:szCs w:val="20"/>
        </w:rPr>
        <w:t xml:space="preserve"> para que não conflitem.</w:t>
      </w:r>
    </w:p>
    <w:p w14:paraId="4EB43D01" w14:textId="77777777" w:rsidR="00BF16E5" w:rsidRPr="00600BAE" w:rsidRDefault="00DB206B" w:rsidP="00C942C1">
      <w:pPr>
        <w:pStyle w:val="Citao"/>
        <w:rPr>
          <w:rFonts w:cs="Arial"/>
          <w:szCs w:val="20"/>
        </w:rPr>
      </w:pPr>
      <w:r w:rsidRPr="00600BAE">
        <w:rPr>
          <w:rFonts w:cs="Arial"/>
          <w:szCs w:val="20"/>
        </w:rPr>
        <w:t xml:space="preserve">Alguns itens receberão notas explicativas destacadas para compreensão do agente ou setor responsável pela elaboração do Termo de Referência, que deverão ser devidamente suprimidas </w:t>
      </w:r>
      <w:r w:rsidR="003C309D" w:rsidRPr="00600BAE">
        <w:rPr>
          <w:rFonts w:cs="Arial"/>
          <w:szCs w:val="20"/>
        </w:rPr>
        <w:t xml:space="preserve">quando da </w:t>
      </w:r>
      <w:r w:rsidRPr="00600BAE">
        <w:rPr>
          <w:rFonts w:cs="Arial"/>
          <w:szCs w:val="20"/>
        </w:rPr>
        <w:t>finaliza</w:t>
      </w:r>
      <w:r w:rsidR="003C309D" w:rsidRPr="00600BAE">
        <w:rPr>
          <w:rFonts w:cs="Arial"/>
          <w:szCs w:val="20"/>
        </w:rPr>
        <w:t xml:space="preserve">ção do </w:t>
      </w:r>
      <w:r w:rsidRPr="00600BAE">
        <w:rPr>
          <w:rFonts w:cs="Arial"/>
          <w:szCs w:val="20"/>
        </w:rPr>
        <w:t>documento</w:t>
      </w:r>
      <w:r w:rsidR="003C309D" w:rsidRPr="00600BAE">
        <w:rPr>
          <w:rFonts w:cs="Arial"/>
          <w:szCs w:val="20"/>
        </w:rPr>
        <w:t>.</w:t>
      </w:r>
    </w:p>
    <w:p w14:paraId="3B690C6D" w14:textId="4562434B" w:rsidR="00DB206B" w:rsidRPr="00600BAE" w:rsidRDefault="00A804CD" w:rsidP="00C942C1">
      <w:pPr>
        <w:pStyle w:val="Citao"/>
        <w:rPr>
          <w:rFonts w:cs="Arial"/>
          <w:szCs w:val="20"/>
        </w:rPr>
      </w:pPr>
      <w:r w:rsidRPr="00600BAE">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600BAE">
        <w:rPr>
          <w:rFonts w:cs="Arial"/>
          <w:szCs w:val="20"/>
          <w:lang w:val="pt-BR"/>
        </w:rPr>
        <w:t xml:space="preserve"> do texto</w:t>
      </w:r>
      <w:r w:rsidRPr="00600BAE">
        <w:rPr>
          <w:rFonts w:cs="Arial"/>
          <w:szCs w:val="20"/>
        </w:rPr>
        <w:t xml:space="preserve">, </w:t>
      </w:r>
      <w:r w:rsidRPr="00600BAE">
        <w:rPr>
          <w:rFonts w:cs="Arial"/>
          <w:szCs w:val="20"/>
          <w:lang w:val="pt-BR"/>
        </w:rPr>
        <w:t xml:space="preserve">após </w:t>
      </w:r>
      <w:r w:rsidRPr="00600BAE">
        <w:rPr>
          <w:rFonts w:cs="Arial"/>
          <w:szCs w:val="20"/>
        </w:rPr>
        <w:t>aprovada pelo órgão consultivo, deverá excluir a referida nota.</w:t>
      </w:r>
    </w:p>
    <w:p w14:paraId="65BC69D0" w14:textId="77777777" w:rsidR="00DD3603" w:rsidRPr="00552315" w:rsidRDefault="00DD3603" w:rsidP="00DD3603">
      <w:pPr>
        <w:rPr>
          <w:rFonts w:cs="Arial"/>
          <w:szCs w:val="20"/>
          <w:lang w:val="x-none" w:eastAsia="en-US"/>
        </w:rPr>
      </w:pPr>
    </w:p>
    <w:p w14:paraId="480E8C09" w14:textId="77777777" w:rsidR="00BF16E5" w:rsidRPr="00552315" w:rsidRDefault="00BF16E5" w:rsidP="00BF16E5">
      <w:pPr>
        <w:rPr>
          <w:rFonts w:cs="Arial"/>
          <w:szCs w:val="20"/>
          <w:lang w:eastAsia="en-US"/>
        </w:rPr>
      </w:pPr>
    </w:p>
    <w:p w14:paraId="6317F67C" w14:textId="77777777" w:rsidR="00DB206B" w:rsidRPr="00552315" w:rsidRDefault="00DB206B" w:rsidP="00DB206B">
      <w:pPr>
        <w:spacing w:after="120" w:line="276" w:lineRule="auto"/>
        <w:ind w:right="-15"/>
        <w:jc w:val="center"/>
        <w:rPr>
          <w:rFonts w:cs="Arial"/>
          <w:b/>
          <w:bCs/>
          <w:color w:val="000000"/>
          <w:szCs w:val="20"/>
        </w:rPr>
      </w:pPr>
      <w:r w:rsidRPr="00552315">
        <w:rPr>
          <w:rFonts w:cs="Arial"/>
          <w:b/>
          <w:bCs/>
          <w:color w:val="000000"/>
          <w:szCs w:val="20"/>
        </w:rPr>
        <w:t>MODELO DE TERMO DE REFERÊNCIA</w:t>
      </w:r>
    </w:p>
    <w:p w14:paraId="28D1CCD6" w14:textId="3E897CF2" w:rsidR="00DB206B" w:rsidRPr="00552315" w:rsidRDefault="008D07D3" w:rsidP="00DB206B">
      <w:pPr>
        <w:spacing w:after="120" w:line="276" w:lineRule="auto"/>
        <w:ind w:right="-15"/>
        <w:jc w:val="center"/>
        <w:rPr>
          <w:rFonts w:cs="Arial"/>
          <w:b/>
          <w:bCs/>
          <w:iCs/>
          <w:szCs w:val="20"/>
        </w:rPr>
      </w:pPr>
      <w:r w:rsidRPr="00552315">
        <w:rPr>
          <w:rFonts w:cs="Arial"/>
          <w:b/>
          <w:bCs/>
          <w:iCs/>
          <w:color w:val="000000"/>
          <w:szCs w:val="20"/>
        </w:rPr>
        <w:t xml:space="preserve"> </w:t>
      </w:r>
      <w:r w:rsidR="00DB206B" w:rsidRPr="00552315">
        <w:rPr>
          <w:rFonts w:cs="Arial"/>
          <w:b/>
          <w:bCs/>
          <w:iCs/>
          <w:color w:val="000000"/>
          <w:szCs w:val="20"/>
        </w:rPr>
        <w:t>(</w:t>
      </w:r>
      <w:r w:rsidRPr="00552315">
        <w:rPr>
          <w:rFonts w:cs="Arial"/>
          <w:b/>
          <w:bCs/>
          <w:iCs/>
          <w:szCs w:val="20"/>
        </w:rPr>
        <w:t>PRESTAÇÃO DE SERVIÇO</w:t>
      </w:r>
      <w:r w:rsidR="00ED08DD" w:rsidRPr="00552315">
        <w:rPr>
          <w:rFonts w:cs="Arial"/>
          <w:b/>
          <w:bCs/>
          <w:iCs/>
          <w:szCs w:val="20"/>
        </w:rPr>
        <w:t xml:space="preserve"> NÃO CONTINUADO</w:t>
      </w:r>
      <w:r w:rsidR="00DB206B" w:rsidRPr="00552315">
        <w:rPr>
          <w:rFonts w:cs="Arial"/>
          <w:b/>
          <w:bCs/>
          <w:iCs/>
          <w:szCs w:val="20"/>
        </w:rPr>
        <w:t>)</w:t>
      </w:r>
    </w:p>
    <w:p w14:paraId="26877B8F" w14:textId="77777777" w:rsidR="00F42254" w:rsidRDefault="00F42254" w:rsidP="00F42254">
      <w:pPr>
        <w:pStyle w:val="Citao"/>
        <w:rPr>
          <w:rFonts w:cs="Arial"/>
          <w:szCs w:val="20"/>
          <w:lang w:val="pt-BR"/>
        </w:rPr>
      </w:pPr>
      <w:r w:rsidRPr="00B2653B">
        <w:rPr>
          <w:rFonts w:cs="Arial"/>
          <w:b/>
          <w:szCs w:val="20"/>
          <w:highlight w:val="yellow"/>
          <w:lang w:val="pt-BR"/>
        </w:rPr>
        <w:t>Nota explicativa 1:</w:t>
      </w:r>
      <w:r w:rsidRPr="00B2653B">
        <w:rPr>
          <w:highlight w:val="yellow"/>
        </w:rPr>
        <w:t xml:space="preserve"> </w:t>
      </w:r>
      <w:r w:rsidRPr="00B2653B">
        <w:rPr>
          <w:highlight w:val="yellow"/>
          <w:lang w:val="pt-BR"/>
        </w:rPr>
        <w:t xml:space="preserve">O </w:t>
      </w:r>
      <w:r w:rsidRPr="00B2653B">
        <w:rPr>
          <w:rFonts w:cs="Arial"/>
          <w:szCs w:val="20"/>
          <w:highlight w:val="yellow"/>
        </w:rPr>
        <w:t>presente modelo de Termo de Referência</w:t>
      </w:r>
      <w:r w:rsidRPr="00B2653B">
        <w:rPr>
          <w:rFonts w:cs="Arial"/>
          <w:szCs w:val="20"/>
          <w:highlight w:val="yellow"/>
          <w:lang w:val="pt-BR"/>
        </w:rPr>
        <w:t xml:space="preserve"> se aplica aos procedimentos licitatórios regidos pelo regime de contratações públicas previsto na Lei n.º 10.520/2002, regulamentada pelo Decreto n.º 10.024/2019.</w:t>
      </w:r>
    </w:p>
    <w:p w14:paraId="336D2C4B" w14:textId="4B55C3A0" w:rsidR="00EC36BE" w:rsidRDefault="00F54881" w:rsidP="00650968">
      <w:pPr>
        <w:pStyle w:val="Citao"/>
        <w:rPr>
          <w:rFonts w:cs="Arial"/>
          <w:color w:val="auto"/>
          <w:szCs w:val="20"/>
          <w:lang w:val="pt-BR"/>
        </w:rPr>
      </w:pPr>
      <w:r w:rsidRPr="00552315">
        <w:rPr>
          <w:rFonts w:cs="Arial"/>
          <w:b/>
          <w:szCs w:val="20"/>
        </w:rPr>
        <w:t>Nota explicativa</w:t>
      </w:r>
      <w:r w:rsidR="00F42254">
        <w:rPr>
          <w:rFonts w:cs="Arial"/>
          <w:b/>
          <w:szCs w:val="20"/>
          <w:lang w:val="pt-BR"/>
        </w:rPr>
        <w:t xml:space="preserve"> 2</w:t>
      </w:r>
      <w:r w:rsidRPr="00552315">
        <w:rPr>
          <w:rFonts w:cs="Arial"/>
          <w:szCs w:val="20"/>
        </w:rPr>
        <w:t xml:space="preserve">: </w:t>
      </w:r>
      <w:r w:rsidR="00D73C67">
        <w:rPr>
          <w:rFonts w:cs="Arial"/>
          <w:szCs w:val="20"/>
          <w:lang w:val="pt-BR"/>
        </w:rPr>
        <w:t>A</w:t>
      </w:r>
      <w:r w:rsidRPr="00552315">
        <w:rPr>
          <w:rFonts w:cs="Arial"/>
          <w:szCs w:val="20"/>
          <w:lang w:val="pt-BR"/>
        </w:rPr>
        <w:t xml:space="preserve">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552315">
        <w:rPr>
          <w:rFonts w:cs="Arial"/>
          <w:color w:val="auto"/>
          <w:szCs w:val="20"/>
          <w:lang w:val="pt-BR"/>
        </w:rPr>
        <w:t xml:space="preserve">afinidade). </w:t>
      </w:r>
    </w:p>
    <w:p w14:paraId="78ABB6E1" w14:textId="6E93E11A" w:rsidR="00EC36BE" w:rsidRPr="00756ED3" w:rsidRDefault="00EC36BE" w:rsidP="00650968">
      <w:pPr>
        <w:pStyle w:val="Citao"/>
        <w:rPr>
          <w:rFonts w:cs="Arial"/>
          <w:szCs w:val="20"/>
          <w:lang w:val="pt-BR"/>
        </w:rPr>
      </w:pPr>
      <w:r>
        <w:rPr>
          <w:rFonts w:cs="Arial"/>
          <w:szCs w:val="20"/>
          <w:lang w:val="pt-BR"/>
        </w:rPr>
        <w:t>O</w:t>
      </w:r>
      <w:r w:rsidRPr="00EE4B23">
        <w:rPr>
          <w:rFonts w:cs="Arial"/>
          <w:szCs w:val="20"/>
        </w:rPr>
        <w:t xml:space="preserve"> TR deverá guardar sintonia com o estudo técnico preliminar previamente desenvolvido pela Administração, discriminando todos os elementos capazes de caracterizar, de forma precisa e clara, o objeto da licitação e de propiciar a avaliação de seus custos, servindo de supedâneo à elaboração do edital</w:t>
      </w:r>
      <w:r>
        <w:rPr>
          <w:rFonts w:cs="Arial"/>
          <w:szCs w:val="20"/>
          <w:lang w:val="pt-BR"/>
        </w:rPr>
        <w:t>.</w:t>
      </w:r>
    </w:p>
    <w:p w14:paraId="18B17297" w14:textId="294E8B94" w:rsidR="00F54881" w:rsidRPr="00552315" w:rsidRDefault="00B03AF8" w:rsidP="00650968">
      <w:pPr>
        <w:pStyle w:val="Citao"/>
        <w:rPr>
          <w:rFonts w:cs="Arial"/>
          <w:szCs w:val="20"/>
        </w:rPr>
      </w:pPr>
      <w:r>
        <w:rPr>
          <w:rFonts w:cs="Arial"/>
          <w:color w:val="auto"/>
          <w:szCs w:val="20"/>
          <w:lang w:val="pt-BR"/>
        </w:rPr>
        <w:t xml:space="preserve"> </w:t>
      </w:r>
    </w:p>
    <w:p w14:paraId="25FEDAD9" w14:textId="77777777" w:rsidR="00C031EC" w:rsidRPr="00552315" w:rsidRDefault="00C031EC" w:rsidP="00987810">
      <w:pPr>
        <w:spacing w:after="120" w:line="276" w:lineRule="auto"/>
        <w:ind w:right="-15"/>
        <w:jc w:val="center"/>
        <w:rPr>
          <w:rFonts w:cs="Arial"/>
          <w:bCs/>
          <w:iCs/>
          <w:szCs w:val="20"/>
          <w:lang w:val="x-none"/>
        </w:rPr>
      </w:pPr>
    </w:p>
    <w:p w14:paraId="21EDF4E6" w14:textId="53FE20EF" w:rsidR="00987810" w:rsidRPr="00552315" w:rsidRDefault="00987810" w:rsidP="003C58CC">
      <w:pPr>
        <w:pStyle w:val="Citao"/>
        <w:tabs>
          <w:tab w:val="center" w:pos="4252"/>
          <w:tab w:val="left" w:pos="5823"/>
        </w:tabs>
        <w:spacing w:before="0"/>
        <w:rPr>
          <w:rFonts w:cs="Arial"/>
          <w:color w:val="auto"/>
          <w:szCs w:val="20"/>
          <w:lang w:val="pt-BR"/>
        </w:rPr>
      </w:pPr>
      <w:r w:rsidRPr="00552315">
        <w:rPr>
          <w:rFonts w:cs="Arial"/>
          <w:b/>
          <w:szCs w:val="20"/>
        </w:rPr>
        <w:t>Nota explicativa</w:t>
      </w:r>
      <w:r w:rsidRPr="00552315">
        <w:rPr>
          <w:rFonts w:cs="Arial"/>
          <w:szCs w:val="20"/>
        </w:rPr>
        <w:t xml:space="preserve">: </w:t>
      </w:r>
      <w:r w:rsidR="00345A4E" w:rsidRPr="00552315">
        <w:rPr>
          <w:rFonts w:cs="Arial"/>
          <w:color w:val="auto"/>
          <w:szCs w:val="20"/>
        </w:rPr>
        <w:t xml:space="preserve">Serviços não continuados </w:t>
      </w:r>
      <w:r w:rsidR="00345A4E" w:rsidRPr="00552315">
        <w:rPr>
          <w:rFonts w:eastAsia="Times New Roman" w:cs="Arial"/>
          <w:color w:val="auto"/>
          <w:szCs w:val="20"/>
          <w:lang w:eastAsia="pt-BR"/>
        </w:rPr>
        <w:t>são aqueles que têm como escopo a obtenção de produtos específicos em um período pré-determinado, sem necessidade de prorrogações por vários exercício</w:t>
      </w:r>
      <w:r w:rsidR="00345A4E" w:rsidRPr="00552315">
        <w:rPr>
          <w:rFonts w:eastAsia="Times New Roman" w:cs="Arial"/>
          <w:color w:val="auto"/>
          <w:szCs w:val="20"/>
          <w:lang w:val="pt-BR" w:eastAsia="pt-BR"/>
        </w:rPr>
        <w:t>s</w:t>
      </w:r>
      <w:r w:rsidR="00345A4E" w:rsidRPr="00552315">
        <w:rPr>
          <w:rFonts w:eastAsia="Times New Roman" w:cs="Arial"/>
          <w:color w:val="auto"/>
          <w:szCs w:val="20"/>
          <w:lang w:eastAsia="pt-BR"/>
        </w:rPr>
        <w:t xml:space="preserve"> financeiros.</w:t>
      </w:r>
      <w:r w:rsidR="00345A4E" w:rsidRPr="00552315">
        <w:rPr>
          <w:rFonts w:cs="Arial"/>
          <w:bCs/>
          <w:i w:val="0"/>
          <w:szCs w:val="20"/>
        </w:rPr>
        <w:t xml:space="preserve"> </w:t>
      </w:r>
      <w:r w:rsidR="00D73C67">
        <w:rPr>
          <w:rFonts w:cs="Arial"/>
          <w:bCs/>
          <w:szCs w:val="20"/>
          <w:lang w:val="pt-BR"/>
        </w:rPr>
        <w:t>S</w:t>
      </w:r>
      <w:r w:rsidR="00345A4E" w:rsidRPr="00552315">
        <w:rPr>
          <w:rFonts w:cs="Arial"/>
          <w:szCs w:val="20"/>
        </w:rPr>
        <w:t>erviços não continuados ou contratados por escopo</w:t>
      </w:r>
      <w:r w:rsidR="00D73C67">
        <w:rPr>
          <w:rFonts w:cs="Arial"/>
          <w:szCs w:val="20"/>
          <w:lang w:val="pt-BR"/>
        </w:rPr>
        <w:t xml:space="preserve"> são</w:t>
      </w:r>
      <w:r w:rsidR="00345A4E" w:rsidRPr="00552315">
        <w:rPr>
          <w:rFonts w:cs="Arial"/>
          <w:szCs w:val="20"/>
        </w:rPr>
        <w:t xml:space="preserve"> “aqueles que impõem aos contratados o dever de realizar a prestação de um serviço específico em um período predeterminado, podendo ser prorrogado, desde que justificadamente, pelo prazo necessário à conclusão do objeto, observadas as hipóteses previstas no § 1º do art. 57 da Lei nº 8.666, de 1993”</w:t>
      </w:r>
      <w:r w:rsidR="00345A4E" w:rsidRPr="00552315">
        <w:rPr>
          <w:rFonts w:cs="Arial"/>
          <w:i w:val="0"/>
          <w:szCs w:val="20"/>
        </w:rPr>
        <w:t>.</w:t>
      </w:r>
    </w:p>
    <w:p w14:paraId="5C230E31" w14:textId="77777777" w:rsidR="00DB206B" w:rsidRPr="00552315" w:rsidRDefault="00DB206B" w:rsidP="00DB206B">
      <w:pPr>
        <w:spacing w:after="120" w:line="276" w:lineRule="auto"/>
        <w:ind w:right="-15"/>
        <w:jc w:val="center"/>
        <w:rPr>
          <w:rFonts w:cs="Arial"/>
          <w:bCs/>
          <w:i/>
          <w:color w:val="FF0000"/>
          <w:szCs w:val="20"/>
        </w:rPr>
      </w:pPr>
    </w:p>
    <w:p w14:paraId="47E45F2B" w14:textId="77777777" w:rsidR="00DB206B" w:rsidRPr="00552315" w:rsidRDefault="00DB206B" w:rsidP="000D390A">
      <w:pPr>
        <w:jc w:val="center"/>
        <w:rPr>
          <w:rFonts w:cs="Arial"/>
          <w:bCs/>
          <w:i/>
          <w:color w:val="FF0000"/>
          <w:szCs w:val="20"/>
        </w:rPr>
      </w:pPr>
      <w:r w:rsidRPr="00552315">
        <w:rPr>
          <w:rFonts w:cs="Arial"/>
          <w:bCs/>
          <w:i/>
          <w:color w:val="FF0000"/>
          <w:szCs w:val="20"/>
        </w:rPr>
        <w:t xml:space="preserve">ÓRGÃO OU ENTIDADE PÚBLICA </w:t>
      </w:r>
    </w:p>
    <w:p w14:paraId="1F23C7A5" w14:textId="77777777" w:rsidR="00DB206B" w:rsidRPr="00552315" w:rsidRDefault="00DB206B" w:rsidP="000D390A">
      <w:pPr>
        <w:jc w:val="center"/>
        <w:rPr>
          <w:rFonts w:cs="Arial"/>
          <w:bCs/>
          <w:color w:val="000000"/>
          <w:szCs w:val="20"/>
        </w:rPr>
      </w:pPr>
      <w:r w:rsidRPr="00552315">
        <w:rPr>
          <w:rFonts w:cs="Arial"/>
          <w:bCs/>
          <w:color w:val="000000"/>
          <w:szCs w:val="20"/>
        </w:rPr>
        <w:t>PREGÃO Nº ....../20...</w:t>
      </w:r>
    </w:p>
    <w:p w14:paraId="3AAEC24F" w14:textId="77777777" w:rsidR="00DB206B" w:rsidRPr="00552315" w:rsidRDefault="00DB206B" w:rsidP="000D390A">
      <w:pPr>
        <w:jc w:val="center"/>
        <w:rPr>
          <w:rFonts w:cs="Arial"/>
          <w:bCs/>
          <w:color w:val="000000"/>
          <w:szCs w:val="20"/>
        </w:rPr>
      </w:pPr>
      <w:r w:rsidRPr="00552315">
        <w:rPr>
          <w:rFonts w:cs="Arial"/>
          <w:bCs/>
          <w:color w:val="000000"/>
          <w:szCs w:val="20"/>
        </w:rPr>
        <w:t>(Processo Administrativo n.°...........)</w:t>
      </w:r>
    </w:p>
    <w:p w14:paraId="3334C875" w14:textId="77777777" w:rsidR="00DB206B" w:rsidRPr="00552315" w:rsidRDefault="00DB206B" w:rsidP="000D390A">
      <w:pPr>
        <w:pStyle w:val="Nivel1"/>
        <w:rPr>
          <w:rFonts w:cs="Arial"/>
        </w:rPr>
      </w:pPr>
      <w:r w:rsidRPr="00552315">
        <w:rPr>
          <w:rFonts w:cs="Arial"/>
        </w:rPr>
        <w:t>DO OBJETO</w:t>
      </w:r>
    </w:p>
    <w:p w14:paraId="1655E21F" w14:textId="185DCD5B" w:rsidR="00DD3603" w:rsidRPr="00552315" w:rsidRDefault="00DB206B" w:rsidP="00EE198A">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Contratação de..........................................................., conforme condições, quantidades e exigências estabelecidas neste instrumento:</w:t>
      </w:r>
    </w:p>
    <w:p w14:paraId="26B485AC" w14:textId="77777777" w:rsidR="006977DF" w:rsidRPr="0009222E" w:rsidRDefault="006977DF" w:rsidP="0009222E">
      <w:pPr>
        <w:spacing w:before="120" w:after="120" w:line="276" w:lineRule="auto"/>
        <w:ind w:left="425"/>
        <w:jc w:val="both"/>
        <w:rPr>
          <w:rFonts w:cs="Arial"/>
          <w:i/>
          <w:color w:val="FF000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82"/>
        <w:gridCol w:w="992"/>
        <w:gridCol w:w="1276"/>
      </w:tblGrid>
      <w:tr w:rsidR="006977DF" w:rsidRPr="00552315" w14:paraId="2FDD8DA9" w14:textId="77777777" w:rsidTr="006977DF">
        <w:tc>
          <w:tcPr>
            <w:tcW w:w="851" w:type="dxa"/>
            <w:tcBorders>
              <w:top w:val="single" w:sz="4" w:space="0" w:color="000000"/>
              <w:left w:val="single" w:sz="4" w:space="0" w:color="000000"/>
              <w:bottom w:val="single" w:sz="4" w:space="0" w:color="000000"/>
              <w:right w:val="single" w:sz="4" w:space="0" w:color="000000"/>
            </w:tcBorders>
          </w:tcPr>
          <w:p w14:paraId="4C0F4775"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ITEM</w:t>
            </w:r>
          </w:p>
          <w:p w14:paraId="013539EF" w14:textId="77777777" w:rsidR="006977DF" w:rsidRPr="00552315" w:rsidRDefault="006977DF" w:rsidP="00B80947">
            <w:pPr>
              <w:widowControl w:val="0"/>
              <w:suppressAutoHyphens/>
              <w:jc w:val="center"/>
              <w:rPr>
                <w:rFonts w:cs="Arial"/>
                <w:color w:val="FF0000"/>
                <w:szCs w:val="20"/>
              </w:rPr>
            </w:pPr>
          </w:p>
        </w:tc>
        <w:tc>
          <w:tcPr>
            <w:tcW w:w="5982" w:type="dxa"/>
            <w:tcBorders>
              <w:top w:val="single" w:sz="4" w:space="0" w:color="000000"/>
              <w:left w:val="single" w:sz="4" w:space="0" w:color="000000"/>
              <w:bottom w:val="single" w:sz="4" w:space="0" w:color="000000"/>
              <w:right w:val="single" w:sz="4" w:space="0" w:color="000000"/>
            </w:tcBorders>
            <w:hideMark/>
          </w:tcPr>
          <w:p w14:paraId="71FC44E9" w14:textId="77777777" w:rsidR="006977DF" w:rsidRPr="00552315" w:rsidRDefault="006977DF" w:rsidP="00B80947">
            <w:pPr>
              <w:jc w:val="center"/>
              <w:rPr>
                <w:rFonts w:cs="Arial"/>
                <w:bCs/>
                <w:color w:val="FF0000"/>
                <w:szCs w:val="20"/>
              </w:rPr>
            </w:pPr>
            <w:r w:rsidRPr="00552315">
              <w:rPr>
                <w:rFonts w:cs="Arial"/>
                <w:bCs/>
                <w:color w:val="FF0000"/>
                <w:szCs w:val="20"/>
              </w:rPr>
              <w:t>DESCRIÇÃO/</w:t>
            </w:r>
          </w:p>
          <w:p w14:paraId="75EC9C99" w14:textId="77777777" w:rsidR="006977DF" w:rsidRPr="00552315" w:rsidRDefault="006977DF" w:rsidP="00B80947">
            <w:pPr>
              <w:widowControl w:val="0"/>
              <w:suppressAutoHyphens/>
              <w:jc w:val="center"/>
              <w:rPr>
                <w:rFonts w:cs="Arial"/>
                <w:color w:val="FF0000"/>
                <w:szCs w:val="20"/>
              </w:rPr>
            </w:pPr>
            <w:r w:rsidRPr="00552315">
              <w:rPr>
                <w:rFonts w:cs="Arial"/>
                <w:bCs/>
                <w:color w:val="FF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11408C00"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74479D8F"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Quantidade</w:t>
            </w:r>
          </w:p>
        </w:tc>
      </w:tr>
      <w:tr w:rsidR="006977DF" w:rsidRPr="00552315" w14:paraId="731EE468"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1904723"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1</w:t>
            </w:r>
          </w:p>
        </w:tc>
        <w:tc>
          <w:tcPr>
            <w:tcW w:w="5982" w:type="dxa"/>
            <w:tcBorders>
              <w:top w:val="single" w:sz="4" w:space="0" w:color="000000"/>
              <w:left w:val="single" w:sz="4" w:space="0" w:color="000000"/>
              <w:bottom w:val="single" w:sz="4" w:space="0" w:color="000000"/>
              <w:right w:val="single" w:sz="4" w:space="0" w:color="000000"/>
            </w:tcBorders>
          </w:tcPr>
          <w:p w14:paraId="7705F323"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A4D755C"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489C16C6"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0FBA743C"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032D6FFB"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2</w:t>
            </w:r>
          </w:p>
        </w:tc>
        <w:tc>
          <w:tcPr>
            <w:tcW w:w="5982" w:type="dxa"/>
            <w:tcBorders>
              <w:top w:val="single" w:sz="4" w:space="0" w:color="000000"/>
              <w:left w:val="single" w:sz="4" w:space="0" w:color="000000"/>
              <w:bottom w:val="single" w:sz="4" w:space="0" w:color="000000"/>
              <w:right w:val="single" w:sz="4" w:space="0" w:color="000000"/>
            </w:tcBorders>
          </w:tcPr>
          <w:p w14:paraId="012DAFF4"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0C3C6DC"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1B0BEA3"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63D449B7"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F09E022"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3</w:t>
            </w:r>
          </w:p>
        </w:tc>
        <w:tc>
          <w:tcPr>
            <w:tcW w:w="5982" w:type="dxa"/>
            <w:tcBorders>
              <w:top w:val="single" w:sz="4" w:space="0" w:color="000000"/>
              <w:left w:val="single" w:sz="4" w:space="0" w:color="000000"/>
              <w:bottom w:val="single" w:sz="4" w:space="0" w:color="000000"/>
              <w:right w:val="single" w:sz="4" w:space="0" w:color="000000"/>
            </w:tcBorders>
          </w:tcPr>
          <w:p w14:paraId="38E87D5A"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A1DA90E"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EEB633D"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16FEB7C6"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21CE4CB"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w:t>
            </w:r>
          </w:p>
        </w:tc>
        <w:tc>
          <w:tcPr>
            <w:tcW w:w="5982" w:type="dxa"/>
            <w:tcBorders>
              <w:top w:val="single" w:sz="4" w:space="0" w:color="000000"/>
              <w:left w:val="single" w:sz="4" w:space="0" w:color="000000"/>
              <w:bottom w:val="single" w:sz="4" w:space="0" w:color="000000"/>
              <w:right w:val="single" w:sz="4" w:space="0" w:color="000000"/>
            </w:tcBorders>
          </w:tcPr>
          <w:p w14:paraId="09822E7E"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23E5D15"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D85C925" w14:textId="77777777" w:rsidR="006977DF" w:rsidRPr="00552315" w:rsidRDefault="006977DF" w:rsidP="00B80947">
            <w:pPr>
              <w:widowControl w:val="0"/>
              <w:suppressAutoHyphens/>
              <w:spacing w:after="120" w:line="276" w:lineRule="auto"/>
              <w:rPr>
                <w:rFonts w:cs="Arial"/>
                <w:color w:val="FF0000"/>
                <w:szCs w:val="20"/>
              </w:rPr>
            </w:pPr>
          </w:p>
        </w:tc>
      </w:tr>
    </w:tbl>
    <w:p w14:paraId="312BB16D" w14:textId="77777777" w:rsidR="0009222E" w:rsidRDefault="0009222E" w:rsidP="0009222E">
      <w:pPr>
        <w:widowControl w:val="0"/>
        <w:suppressAutoHyphens/>
        <w:jc w:val="center"/>
        <w:rPr>
          <w:color w:val="FF0000"/>
          <w:u w:val="single"/>
        </w:rPr>
      </w:pPr>
    </w:p>
    <w:p w14:paraId="35DBEE2A" w14:textId="0E2E5C70" w:rsidR="006977DF" w:rsidRDefault="006977DF" w:rsidP="0009222E">
      <w:pPr>
        <w:widowControl w:val="0"/>
        <w:suppressAutoHyphens/>
        <w:rPr>
          <w:b/>
          <w:bCs/>
          <w:color w:val="FF0000"/>
          <w:u w:val="single"/>
        </w:rPr>
      </w:pPr>
      <w:r w:rsidRPr="0009222E">
        <w:rPr>
          <w:b/>
          <w:bCs/>
          <w:color w:val="FF0000"/>
          <w:u w:val="single"/>
        </w:rPr>
        <w:t>O</w:t>
      </w:r>
      <w:r w:rsidR="0009222E">
        <w:rPr>
          <w:b/>
          <w:bCs/>
          <w:color w:val="FF0000"/>
          <w:u w:val="single"/>
        </w:rPr>
        <w:t>U</w:t>
      </w:r>
    </w:p>
    <w:p w14:paraId="239CDA3B" w14:textId="77777777" w:rsidR="0009222E" w:rsidRPr="0009222E" w:rsidRDefault="0009222E" w:rsidP="0009222E">
      <w:pPr>
        <w:widowControl w:val="0"/>
        <w:suppressAutoHyphens/>
        <w:rPr>
          <w:b/>
          <w:bCs/>
          <w:color w:val="FF0000"/>
          <w:u w:val="single"/>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14"/>
        <w:gridCol w:w="1134"/>
        <w:gridCol w:w="2126"/>
        <w:gridCol w:w="1276"/>
      </w:tblGrid>
      <w:tr w:rsidR="006977DF" w:rsidRPr="00552315" w14:paraId="17727946" w14:textId="77777777" w:rsidTr="006977DF">
        <w:tc>
          <w:tcPr>
            <w:tcW w:w="851" w:type="dxa"/>
            <w:tcBorders>
              <w:top w:val="single" w:sz="4" w:space="0" w:color="000000"/>
              <w:left w:val="single" w:sz="4" w:space="0" w:color="000000"/>
              <w:bottom w:val="single" w:sz="4" w:space="0" w:color="000000"/>
              <w:right w:val="single" w:sz="4" w:space="0" w:color="000000"/>
            </w:tcBorders>
          </w:tcPr>
          <w:p w14:paraId="7CC55EEF"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ITEM</w:t>
            </w:r>
          </w:p>
          <w:p w14:paraId="3AD7E592" w14:textId="77777777" w:rsidR="006977DF" w:rsidRPr="00552315" w:rsidRDefault="006977DF">
            <w:pPr>
              <w:widowControl w:val="0"/>
              <w:suppressAutoHyphens/>
              <w:jc w:val="center"/>
              <w:rPr>
                <w:rFonts w:cs="Arial"/>
                <w:color w:val="FF0000"/>
                <w:szCs w:val="20"/>
              </w:rPr>
            </w:pPr>
          </w:p>
        </w:tc>
        <w:tc>
          <w:tcPr>
            <w:tcW w:w="3714" w:type="dxa"/>
            <w:tcBorders>
              <w:top w:val="single" w:sz="4" w:space="0" w:color="000000"/>
              <w:left w:val="single" w:sz="4" w:space="0" w:color="000000"/>
              <w:bottom w:val="single" w:sz="4" w:space="0" w:color="000000"/>
              <w:right w:val="single" w:sz="4" w:space="0" w:color="000000"/>
            </w:tcBorders>
            <w:hideMark/>
          </w:tcPr>
          <w:p w14:paraId="078ED780" w14:textId="77777777" w:rsidR="006977DF" w:rsidRPr="00552315" w:rsidRDefault="006977DF">
            <w:pPr>
              <w:jc w:val="center"/>
              <w:rPr>
                <w:rFonts w:cs="Arial"/>
                <w:bCs/>
                <w:color w:val="FF0000"/>
                <w:szCs w:val="20"/>
              </w:rPr>
            </w:pPr>
            <w:r w:rsidRPr="00552315">
              <w:rPr>
                <w:rFonts w:cs="Arial"/>
                <w:bCs/>
                <w:color w:val="FF0000"/>
                <w:szCs w:val="20"/>
              </w:rPr>
              <w:t>DESCRIÇÃO/</w:t>
            </w:r>
          </w:p>
          <w:p w14:paraId="0DEE0B97" w14:textId="77777777" w:rsidR="006977DF" w:rsidRPr="00552315" w:rsidRDefault="006977DF">
            <w:pPr>
              <w:widowControl w:val="0"/>
              <w:suppressAutoHyphens/>
              <w:jc w:val="center"/>
              <w:rPr>
                <w:rFonts w:cs="Arial"/>
                <w:color w:val="FF0000"/>
                <w:szCs w:val="20"/>
              </w:rPr>
            </w:pPr>
            <w:r w:rsidRPr="00552315">
              <w:rPr>
                <w:rFonts w:cs="Arial"/>
                <w:bCs/>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03F5B47"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Unidade de Medida</w:t>
            </w:r>
          </w:p>
        </w:tc>
        <w:tc>
          <w:tcPr>
            <w:tcW w:w="2126" w:type="dxa"/>
            <w:tcBorders>
              <w:top w:val="single" w:sz="4" w:space="0" w:color="000000"/>
              <w:left w:val="single" w:sz="4" w:space="0" w:color="000000"/>
              <w:bottom w:val="single" w:sz="4" w:space="0" w:color="000000"/>
              <w:right w:val="single" w:sz="4" w:space="0" w:color="000000"/>
            </w:tcBorders>
            <w:hideMark/>
          </w:tcPr>
          <w:p w14:paraId="199D67D8"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Quantidade</w:t>
            </w:r>
          </w:p>
        </w:tc>
        <w:tc>
          <w:tcPr>
            <w:tcW w:w="1276" w:type="dxa"/>
            <w:tcBorders>
              <w:top w:val="single" w:sz="4" w:space="0" w:color="000000"/>
              <w:left w:val="single" w:sz="4" w:space="0" w:color="000000"/>
              <w:bottom w:val="single" w:sz="4" w:space="0" w:color="000000"/>
              <w:right w:val="single" w:sz="4" w:space="0" w:color="000000"/>
            </w:tcBorders>
            <w:hideMark/>
          </w:tcPr>
          <w:p w14:paraId="46A59406" w14:textId="4BF410DD" w:rsidR="006977DF" w:rsidRPr="00552315" w:rsidRDefault="006977DF">
            <w:pPr>
              <w:widowControl w:val="0"/>
              <w:suppressAutoHyphens/>
              <w:jc w:val="center"/>
              <w:rPr>
                <w:rFonts w:cs="Arial"/>
                <w:bCs/>
                <w:color w:val="FF0000"/>
                <w:szCs w:val="20"/>
              </w:rPr>
            </w:pPr>
            <w:r w:rsidRPr="00552315">
              <w:rPr>
                <w:rFonts w:cs="Arial"/>
                <w:bCs/>
                <w:color w:val="FF0000"/>
                <w:szCs w:val="20"/>
              </w:rPr>
              <w:t xml:space="preserve">Valor Unitário Máximo </w:t>
            </w:r>
            <w:r w:rsidRPr="00552315">
              <w:rPr>
                <w:rFonts w:cs="Arial"/>
                <w:b/>
                <w:bCs/>
                <w:color w:val="FF0000"/>
                <w:szCs w:val="20"/>
              </w:rPr>
              <w:t>OU</w:t>
            </w:r>
            <w:r w:rsidRPr="00552315">
              <w:rPr>
                <w:rFonts w:cs="Arial"/>
                <w:bCs/>
                <w:color w:val="FF0000"/>
                <w:szCs w:val="20"/>
              </w:rPr>
              <w:t xml:space="preserve"> Valor de Referência</w:t>
            </w:r>
          </w:p>
        </w:tc>
      </w:tr>
      <w:tr w:rsidR="006977DF" w:rsidRPr="00552315" w14:paraId="3B94F99D"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1A72DE9B"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1</w:t>
            </w:r>
          </w:p>
        </w:tc>
        <w:tc>
          <w:tcPr>
            <w:tcW w:w="3714" w:type="dxa"/>
            <w:tcBorders>
              <w:top w:val="single" w:sz="4" w:space="0" w:color="000000"/>
              <w:left w:val="single" w:sz="4" w:space="0" w:color="000000"/>
              <w:bottom w:val="single" w:sz="4" w:space="0" w:color="000000"/>
              <w:right w:val="single" w:sz="4" w:space="0" w:color="000000"/>
            </w:tcBorders>
          </w:tcPr>
          <w:p w14:paraId="43D2A5EB"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0333F866"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7BCD143A"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58DF79A"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72E82029"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7F349BC"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2</w:t>
            </w:r>
          </w:p>
        </w:tc>
        <w:tc>
          <w:tcPr>
            <w:tcW w:w="3714" w:type="dxa"/>
            <w:tcBorders>
              <w:top w:val="single" w:sz="4" w:space="0" w:color="000000"/>
              <w:left w:val="single" w:sz="4" w:space="0" w:color="000000"/>
              <w:bottom w:val="single" w:sz="4" w:space="0" w:color="000000"/>
              <w:right w:val="single" w:sz="4" w:space="0" w:color="000000"/>
            </w:tcBorders>
          </w:tcPr>
          <w:p w14:paraId="7B60A68E"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5E2A00E"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22230657"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34B6F57F"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7B8909B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40B49E35"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3</w:t>
            </w:r>
          </w:p>
        </w:tc>
        <w:tc>
          <w:tcPr>
            <w:tcW w:w="3714" w:type="dxa"/>
            <w:tcBorders>
              <w:top w:val="single" w:sz="4" w:space="0" w:color="000000"/>
              <w:left w:val="single" w:sz="4" w:space="0" w:color="000000"/>
              <w:bottom w:val="single" w:sz="4" w:space="0" w:color="000000"/>
              <w:right w:val="single" w:sz="4" w:space="0" w:color="000000"/>
            </w:tcBorders>
          </w:tcPr>
          <w:p w14:paraId="6C26374F"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1124CCA9"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4BCC25B8"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1CFD1C4"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561E217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2FA59F0"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w:t>
            </w:r>
          </w:p>
        </w:tc>
        <w:tc>
          <w:tcPr>
            <w:tcW w:w="3714" w:type="dxa"/>
            <w:tcBorders>
              <w:top w:val="single" w:sz="4" w:space="0" w:color="000000"/>
              <w:left w:val="single" w:sz="4" w:space="0" w:color="000000"/>
              <w:bottom w:val="single" w:sz="4" w:space="0" w:color="000000"/>
              <w:right w:val="single" w:sz="4" w:space="0" w:color="000000"/>
            </w:tcBorders>
          </w:tcPr>
          <w:p w14:paraId="095935D7"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E733114"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642E9A0A"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AD8604D" w14:textId="3B7B72A5" w:rsidR="006977DF" w:rsidRPr="00552315" w:rsidRDefault="006977DF">
            <w:pPr>
              <w:widowControl w:val="0"/>
              <w:suppressAutoHyphens/>
              <w:spacing w:after="120" w:line="276" w:lineRule="auto"/>
              <w:rPr>
                <w:rFonts w:cs="Arial"/>
                <w:color w:val="FF0000"/>
                <w:szCs w:val="20"/>
              </w:rPr>
            </w:pPr>
          </w:p>
        </w:tc>
      </w:tr>
    </w:tbl>
    <w:p w14:paraId="55118FA4" w14:textId="1DC06B49" w:rsidR="00A82891" w:rsidRPr="00552315" w:rsidRDefault="00A82891" w:rsidP="00DB206B">
      <w:pPr>
        <w:autoSpaceDE w:val="0"/>
        <w:spacing w:after="120" w:line="276" w:lineRule="auto"/>
        <w:jc w:val="both"/>
        <w:rPr>
          <w:rFonts w:cs="Arial"/>
          <w:color w:val="000000"/>
          <w:szCs w:val="20"/>
        </w:rPr>
      </w:pPr>
    </w:p>
    <w:p w14:paraId="401EA5EC" w14:textId="4ABE495D" w:rsidR="006977DF" w:rsidRPr="00552315" w:rsidRDefault="006977DF" w:rsidP="006977DF">
      <w:pPr>
        <w:pStyle w:val="SombreamentoMdio1-nfase31"/>
        <w:spacing w:before="0"/>
        <w:rPr>
          <w:rFonts w:ascii="Arial" w:hAnsi="Arial" w:cs="Arial"/>
          <w:szCs w:val="20"/>
        </w:rPr>
      </w:pPr>
      <w:r w:rsidRPr="00552315">
        <w:rPr>
          <w:rFonts w:ascii="Arial" w:hAnsi="Arial" w:cs="Arial"/>
          <w:b/>
          <w:szCs w:val="20"/>
        </w:rPr>
        <w:t>Nota explicativa</w:t>
      </w:r>
      <w:r w:rsidRPr="00552315">
        <w:rPr>
          <w:rFonts w:ascii="Arial" w:hAnsi="Arial" w:cs="Arial"/>
          <w:szCs w:val="20"/>
        </w:rPr>
        <w:t xml:space="preserve">: </w:t>
      </w:r>
      <w:r w:rsidRPr="00552315">
        <w:rPr>
          <w:rFonts w:ascii="Arial" w:hAnsi="Arial" w:cs="Arial"/>
        </w:rPr>
        <w:t xml:space="preserve">O art. 15 do Decreto nº 10.024/19 estabelece a possibilidade de a Administração adotar o orçamento estimado como uma informação sigilosa, devendo a tabela ser ajustada conforme a decisão tomada. Entretanto, nos casos </w:t>
      </w:r>
      <w:r w:rsidRPr="00552315">
        <w:rPr>
          <w:rFonts w:ascii="Arial" w:hAnsi="Arial" w:cs="Arial"/>
          <w:szCs w:val="20"/>
        </w:rPr>
        <w:t xml:space="preserve">em que for adotado o critério de julgamento pelo maior desconto, o valor estimado, o valor máximo aceitável ou o valor de referência para aplicação do desconto constará obrigatoriamente do instrumento convocatório. </w:t>
      </w:r>
    </w:p>
    <w:p w14:paraId="51D1EE27" w14:textId="77777777" w:rsidR="006977DF" w:rsidRPr="00552315" w:rsidRDefault="006977DF" w:rsidP="00DB206B">
      <w:pPr>
        <w:autoSpaceDE w:val="0"/>
        <w:spacing w:after="120" w:line="276" w:lineRule="auto"/>
        <w:jc w:val="both"/>
        <w:rPr>
          <w:rFonts w:cs="Arial"/>
          <w:color w:val="000000"/>
          <w:szCs w:val="20"/>
        </w:rPr>
      </w:pPr>
    </w:p>
    <w:p w14:paraId="35C63A08" w14:textId="77777777" w:rsidR="00A82891" w:rsidRPr="00552315" w:rsidRDefault="00A82891" w:rsidP="00A82891">
      <w:pPr>
        <w:pStyle w:val="PargrafodaLista"/>
        <w:numPr>
          <w:ilvl w:val="2"/>
          <w:numId w:val="1"/>
        </w:numPr>
        <w:spacing w:after="160" w:line="259" w:lineRule="auto"/>
        <w:jc w:val="both"/>
        <w:rPr>
          <w:rFonts w:cs="Arial"/>
          <w:szCs w:val="20"/>
        </w:rPr>
      </w:pPr>
      <w:r w:rsidRPr="00552315">
        <w:rPr>
          <w:rFonts w:eastAsia="Calibri" w:cs="Arial"/>
          <w:i/>
          <w:iCs/>
          <w:color w:val="FF0000"/>
          <w:szCs w:val="20"/>
          <w:u w:val="single"/>
        </w:rPr>
        <w:t>Estimativas de consumo individualizadas, do órgão gerenciador e órgão(s) e entidade(s) participante(s):</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993"/>
        <w:gridCol w:w="1275"/>
      </w:tblGrid>
      <w:tr w:rsidR="00A82891" w:rsidRPr="00552315" w14:paraId="41768547" w14:textId="77777777" w:rsidTr="00A82891">
        <w:tc>
          <w:tcPr>
            <w:tcW w:w="8959" w:type="dxa"/>
            <w:gridSpan w:val="4"/>
            <w:tcBorders>
              <w:top w:val="single" w:sz="4" w:space="0" w:color="000000"/>
              <w:left w:val="single" w:sz="4" w:space="0" w:color="000000"/>
              <w:bottom w:val="single" w:sz="4" w:space="0" w:color="000000"/>
              <w:right w:val="single" w:sz="4" w:space="0" w:color="000000"/>
            </w:tcBorders>
          </w:tcPr>
          <w:p w14:paraId="10AD233F" w14:textId="77777777" w:rsidR="00A82891" w:rsidRPr="00552315" w:rsidRDefault="00A82891" w:rsidP="00A82891">
            <w:pPr>
              <w:widowControl w:val="0"/>
              <w:suppressAutoHyphens/>
              <w:rPr>
                <w:rFonts w:cs="Arial"/>
                <w:b/>
                <w:bCs/>
                <w:i/>
                <w:iCs/>
                <w:color w:val="FF0000"/>
                <w:szCs w:val="20"/>
                <w:u w:val="single"/>
              </w:rPr>
            </w:pPr>
            <w:r w:rsidRPr="00552315">
              <w:rPr>
                <w:rFonts w:cs="Arial"/>
                <w:b/>
                <w:bCs/>
                <w:i/>
                <w:iCs/>
                <w:color w:val="FF0000"/>
                <w:szCs w:val="20"/>
                <w:u w:val="single"/>
              </w:rPr>
              <w:t>Órgão gerenciador:</w:t>
            </w:r>
          </w:p>
          <w:p w14:paraId="5D2DCF4C" w14:textId="77777777" w:rsidR="00A82891" w:rsidRPr="00552315" w:rsidRDefault="00A82891" w:rsidP="00A82891">
            <w:pPr>
              <w:widowControl w:val="0"/>
              <w:suppressAutoHyphens/>
              <w:rPr>
                <w:rFonts w:cs="Arial"/>
                <w:bCs/>
                <w:i/>
                <w:color w:val="FF0000"/>
                <w:szCs w:val="20"/>
              </w:rPr>
            </w:pPr>
          </w:p>
        </w:tc>
      </w:tr>
      <w:tr w:rsidR="006865F8" w:rsidRPr="00552315" w14:paraId="38F1BD58" w14:textId="77777777" w:rsidTr="006865F8">
        <w:tc>
          <w:tcPr>
            <w:tcW w:w="851" w:type="dxa"/>
            <w:tcBorders>
              <w:top w:val="single" w:sz="4" w:space="0" w:color="000000"/>
              <w:left w:val="single" w:sz="4" w:space="0" w:color="000000"/>
              <w:bottom w:val="single" w:sz="4" w:space="0" w:color="000000"/>
              <w:right w:val="single" w:sz="4" w:space="0" w:color="000000"/>
            </w:tcBorders>
          </w:tcPr>
          <w:p w14:paraId="7AE3D97E"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ITEM</w:t>
            </w:r>
          </w:p>
          <w:p w14:paraId="121BBBC6" w14:textId="77777777" w:rsidR="006865F8" w:rsidRPr="00552315" w:rsidRDefault="006865F8" w:rsidP="00A82891">
            <w:pPr>
              <w:widowControl w:val="0"/>
              <w:suppressAutoHyphens/>
              <w:jc w:val="center"/>
              <w:rPr>
                <w:rFonts w:cs="Arial"/>
                <w:i/>
                <w:color w:val="FF0000"/>
                <w:szCs w:val="20"/>
              </w:rPr>
            </w:pPr>
          </w:p>
        </w:tc>
        <w:tc>
          <w:tcPr>
            <w:tcW w:w="5840" w:type="dxa"/>
            <w:tcBorders>
              <w:top w:val="single" w:sz="4" w:space="0" w:color="000000"/>
              <w:left w:val="single" w:sz="4" w:space="0" w:color="000000"/>
              <w:bottom w:val="single" w:sz="4" w:space="0" w:color="000000"/>
              <w:right w:val="single" w:sz="4" w:space="0" w:color="000000"/>
            </w:tcBorders>
            <w:hideMark/>
          </w:tcPr>
          <w:p w14:paraId="4CFF5E4A" w14:textId="77777777" w:rsidR="006865F8" w:rsidRPr="00552315" w:rsidRDefault="006865F8" w:rsidP="00A82891">
            <w:pPr>
              <w:jc w:val="center"/>
              <w:rPr>
                <w:rFonts w:cs="Arial"/>
                <w:bCs/>
                <w:i/>
                <w:color w:val="FF0000"/>
                <w:szCs w:val="20"/>
              </w:rPr>
            </w:pPr>
            <w:r w:rsidRPr="00552315">
              <w:rPr>
                <w:rFonts w:cs="Arial"/>
                <w:bCs/>
                <w:i/>
                <w:color w:val="FF0000"/>
                <w:szCs w:val="20"/>
              </w:rPr>
              <w:t>DESCRIÇÃO/</w:t>
            </w:r>
          </w:p>
          <w:p w14:paraId="7BD12208" w14:textId="77777777" w:rsidR="006865F8" w:rsidRPr="00552315" w:rsidRDefault="006865F8" w:rsidP="00A82891">
            <w:pPr>
              <w:widowControl w:val="0"/>
              <w:suppressAutoHyphens/>
              <w:jc w:val="center"/>
              <w:rPr>
                <w:rFonts w:cs="Arial"/>
                <w:i/>
                <w:color w:val="FF0000"/>
                <w:szCs w:val="20"/>
              </w:rPr>
            </w:pPr>
            <w:r w:rsidRPr="00552315">
              <w:rPr>
                <w:rFonts w:cs="Arial"/>
                <w:bCs/>
                <w:i/>
                <w:color w:val="FF0000"/>
                <w:szCs w:val="20"/>
              </w:rPr>
              <w:t>ESPECIFICAÇÃO</w:t>
            </w:r>
          </w:p>
        </w:tc>
        <w:tc>
          <w:tcPr>
            <w:tcW w:w="993" w:type="dxa"/>
            <w:tcBorders>
              <w:top w:val="single" w:sz="4" w:space="0" w:color="000000"/>
              <w:left w:val="single" w:sz="4" w:space="0" w:color="000000"/>
              <w:bottom w:val="single" w:sz="4" w:space="0" w:color="000000"/>
              <w:right w:val="single" w:sz="4" w:space="0" w:color="000000"/>
            </w:tcBorders>
            <w:hideMark/>
          </w:tcPr>
          <w:p w14:paraId="2113955A"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07556EB2"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Quantidade</w:t>
            </w:r>
          </w:p>
        </w:tc>
      </w:tr>
      <w:tr w:rsidR="006865F8" w:rsidRPr="00552315" w14:paraId="4922613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2CF9A16D"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7FB29EDF"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0285CDC5"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6233C2AD"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54D841B1"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6F95347"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2</w:t>
            </w:r>
          </w:p>
        </w:tc>
        <w:tc>
          <w:tcPr>
            <w:tcW w:w="5840" w:type="dxa"/>
            <w:tcBorders>
              <w:top w:val="single" w:sz="4" w:space="0" w:color="000000"/>
              <w:left w:val="single" w:sz="4" w:space="0" w:color="000000"/>
              <w:bottom w:val="single" w:sz="4" w:space="0" w:color="000000"/>
              <w:right w:val="single" w:sz="4" w:space="0" w:color="000000"/>
            </w:tcBorders>
          </w:tcPr>
          <w:p w14:paraId="65FC96C5"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2630E473"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3CB8E44C"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3B9D4539"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075CFD4B"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156DDF7F"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3323B5EC"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7C06EDB5"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3873F47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1B7560F1"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w:t>
            </w:r>
          </w:p>
        </w:tc>
        <w:tc>
          <w:tcPr>
            <w:tcW w:w="5840" w:type="dxa"/>
            <w:tcBorders>
              <w:top w:val="single" w:sz="4" w:space="0" w:color="000000"/>
              <w:left w:val="single" w:sz="4" w:space="0" w:color="000000"/>
              <w:bottom w:val="single" w:sz="4" w:space="0" w:color="000000"/>
              <w:right w:val="single" w:sz="4" w:space="0" w:color="000000"/>
            </w:tcBorders>
          </w:tcPr>
          <w:p w14:paraId="0114D11A"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16A673DE"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0AB7BF94" w14:textId="77777777" w:rsidR="006865F8" w:rsidRPr="00552315" w:rsidRDefault="006865F8" w:rsidP="00A82891">
            <w:pPr>
              <w:widowControl w:val="0"/>
              <w:suppressAutoHyphens/>
              <w:spacing w:after="120" w:line="276" w:lineRule="auto"/>
              <w:rPr>
                <w:rFonts w:cs="Arial"/>
                <w:i/>
                <w:color w:val="FF0000"/>
                <w:szCs w:val="20"/>
              </w:rPr>
            </w:pPr>
          </w:p>
        </w:tc>
      </w:tr>
    </w:tbl>
    <w:p w14:paraId="79E087CA" w14:textId="0E186E23" w:rsidR="00A82891" w:rsidRPr="00552315" w:rsidRDefault="00A82891" w:rsidP="00DB206B">
      <w:pPr>
        <w:autoSpaceDE w:val="0"/>
        <w:spacing w:after="120" w:line="276" w:lineRule="auto"/>
        <w:jc w:val="both"/>
        <w:rPr>
          <w:rFonts w:cs="Arial"/>
          <w:color w:val="000000"/>
          <w:szCs w:val="20"/>
        </w:rPr>
      </w:pPr>
    </w:p>
    <w:p w14:paraId="5A45E63E" w14:textId="469EB4D6" w:rsidR="00A82891" w:rsidRPr="00552315" w:rsidRDefault="00A82891" w:rsidP="00DB206B">
      <w:pPr>
        <w:autoSpaceDE w:val="0"/>
        <w:spacing w:after="120" w:line="276" w:lineRule="auto"/>
        <w:jc w:val="both"/>
        <w:rPr>
          <w:rFonts w:cs="Arial"/>
          <w:color w:val="00000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1134"/>
        <w:gridCol w:w="1276"/>
      </w:tblGrid>
      <w:tr w:rsidR="00A82891" w:rsidRPr="00552315" w14:paraId="2E831ACD" w14:textId="77777777" w:rsidTr="006865F8">
        <w:tc>
          <w:tcPr>
            <w:tcW w:w="9101" w:type="dxa"/>
            <w:gridSpan w:val="4"/>
            <w:tcBorders>
              <w:top w:val="single" w:sz="4" w:space="0" w:color="000000"/>
              <w:left w:val="single" w:sz="4" w:space="0" w:color="000000"/>
              <w:bottom w:val="single" w:sz="4" w:space="0" w:color="000000"/>
              <w:right w:val="single" w:sz="4" w:space="0" w:color="000000"/>
            </w:tcBorders>
          </w:tcPr>
          <w:p w14:paraId="0D93E74A" w14:textId="77777777" w:rsidR="00A82891" w:rsidRPr="00552315" w:rsidRDefault="00A82891" w:rsidP="00A82891">
            <w:pPr>
              <w:widowControl w:val="0"/>
              <w:suppressAutoHyphens/>
              <w:rPr>
                <w:rFonts w:cs="Arial"/>
                <w:b/>
                <w:bCs/>
                <w:i/>
                <w:iCs/>
                <w:color w:val="FF0000"/>
                <w:szCs w:val="20"/>
                <w:u w:val="single"/>
              </w:rPr>
            </w:pPr>
            <w:r w:rsidRPr="00552315">
              <w:rPr>
                <w:rFonts w:cs="Arial"/>
                <w:b/>
                <w:bCs/>
                <w:i/>
                <w:iCs/>
                <w:color w:val="FF0000"/>
                <w:szCs w:val="20"/>
                <w:u w:val="single"/>
              </w:rPr>
              <w:t>Órgão participante:</w:t>
            </w:r>
          </w:p>
          <w:p w14:paraId="7E1CB61B" w14:textId="77777777" w:rsidR="00A82891" w:rsidRPr="00552315" w:rsidRDefault="00A82891" w:rsidP="00A82891">
            <w:pPr>
              <w:widowControl w:val="0"/>
              <w:suppressAutoHyphens/>
              <w:rPr>
                <w:rFonts w:cs="Arial"/>
                <w:bCs/>
                <w:i/>
                <w:color w:val="FF0000"/>
                <w:szCs w:val="20"/>
              </w:rPr>
            </w:pPr>
          </w:p>
        </w:tc>
      </w:tr>
      <w:tr w:rsidR="006865F8" w:rsidRPr="00552315" w14:paraId="1128053E" w14:textId="77777777" w:rsidTr="006865F8">
        <w:tc>
          <w:tcPr>
            <w:tcW w:w="851" w:type="dxa"/>
            <w:tcBorders>
              <w:top w:val="single" w:sz="4" w:space="0" w:color="000000"/>
              <w:left w:val="single" w:sz="4" w:space="0" w:color="000000"/>
              <w:bottom w:val="single" w:sz="4" w:space="0" w:color="000000"/>
              <w:right w:val="single" w:sz="4" w:space="0" w:color="000000"/>
            </w:tcBorders>
          </w:tcPr>
          <w:p w14:paraId="76A80103"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ITEM</w:t>
            </w:r>
          </w:p>
          <w:p w14:paraId="263BC86D" w14:textId="77777777" w:rsidR="006865F8" w:rsidRPr="00552315" w:rsidRDefault="006865F8" w:rsidP="00A82891">
            <w:pPr>
              <w:widowControl w:val="0"/>
              <w:suppressAutoHyphens/>
              <w:jc w:val="center"/>
              <w:rPr>
                <w:rFonts w:cs="Arial"/>
                <w:i/>
                <w:color w:val="FF0000"/>
                <w:szCs w:val="20"/>
              </w:rPr>
            </w:pPr>
          </w:p>
        </w:tc>
        <w:tc>
          <w:tcPr>
            <w:tcW w:w="5840" w:type="dxa"/>
            <w:tcBorders>
              <w:top w:val="single" w:sz="4" w:space="0" w:color="000000"/>
              <w:left w:val="single" w:sz="4" w:space="0" w:color="000000"/>
              <w:bottom w:val="single" w:sz="4" w:space="0" w:color="000000"/>
              <w:right w:val="single" w:sz="4" w:space="0" w:color="000000"/>
            </w:tcBorders>
            <w:hideMark/>
          </w:tcPr>
          <w:p w14:paraId="5E84CCA5" w14:textId="77777777" w:rsidR="006865F8" w:rsidRPr="00552315" w:rsidRDefault="006865F8" w:rsidP="00A82891">
            <w:pPr>
              <w:jc w:val="center"/>
              <w:rPr>
                <w:rFonts w:cs="Arial"/>
                <w:bCs/>
                <w:i/>
                <w:color w:val="FF0000"/>
                <w:szCs w:val="20"/>
              </w:rPr>
            </w:pPr>
            <w:r w:rsidRPr="00552315">
              <w:rPr>
                <w:rFonts w:cs="Arial"/>
                <w:bCs/>
                <w:i/>
                <w:color w:val="FF0000"/>
                <w:szCs w:val="20"/>
              </w:rPr>
              <w:t>DESCRIÇÃO/</w:t>
            </w:r>
          </w:p>
          <w:p w14:paraId="27ABC7FC" w14:textId="77777777" w:rsidR="006865F8" w:rsidRPr="00552315" w:rsidRDefault="006865F8" w:rsidP="00A82891">
            <w:pPr>
              <w:widowControl w:val="0"/>
              <w:suppressAutoHyphens/>
              <w:jc w:val="center"/>
              <w:rPr>
                <w:rFonts w:cs="Arial"/>
                <w:i/>
                <w:color w:val="FF0000"/>
                <w:szCs w:val="20"/>
              </w:rPr>
            </w:pPr>
            <w:r w:rsidRPr="00552315">
              <w:rPr>
                <w:rFonts w:cs="Arial"/>
                <w:bCs/>
                <w:i/>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423D38F"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6D77D396"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Quantidade</w:t>
            </w:r>
          </w:p>
        </w:tc>
      </w:tr>
      <w:tr w:rsidR="006865F8" w:rsidRPr="00552315" w14:paraId="61874901"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75DDBD0"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76C68E8E"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A57CF2E"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5B3D946"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27DD1283"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1E0899BC"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lastRenderedPageBreak/>
              <w:t>2</w:t>
            </w:r>
          </w:p>
        </w:tc>
        <w:tc>
          <w:tcPr>
            <w:tcW w:w="5840" w:type="dxa"/>
            <w:tcBorders>
              <w:top w:val="single" w:sz="4" w:space="0" w:color="000000"/>
              <w:left w:val="single" w:sz="4" w:space="0" w:color="000000"/>
              <w:bottom w:val="single" w:sz="4" w:space="0" w:color="000000"/>
              <w:right w:val="single" w:sz="4" w:space="0" w:color="000000"/>
            </w:tcBorders>
          </w:tcPr>
          <w:p w14:paraId="4AFE8A20"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2205DCBF"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5F24D2C"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2B9338E0"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671BF4A5"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36853B9A"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04C5EBC"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CDB1953"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56AFC23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9F9AD56"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w:t>
            </w:r>
          </w:p>
        </w:tc>
        <w:tc>
          <w:tcPr>
            <w:tcW w:w="5840" w:type="dxa"/>
            <w:tcBorders>
              <w:top w:val="single" w:sz="4" w:space="0" w:color="000000"/>
              <w:left w:val="single" w:sz="4" w:space="0" w:color="000000"/>
              <w:bottom w:val="single" w:sz="4" w:space="0" w:color="000000"/>
              <w:right w:val="single" w:sz="4" w:space="0" w:color="000000"/>
            </w:tcBorders>
          </w:tcPr>
          <w:p w14:paraId="0A7B8C6B"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0C6A5FC"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1FDA8878" w14:textId="77777777" w:rsidR="006865F8" w:rsidRPr="00552315" w:rsidRDefault="006865F8" w:rsidP="00A82891">
            <w:pPr>
              <w:widowControl w:val="0"/>
              <w:suppressAutoHyphens/>
              <w:spacing w:after="120" w:line="276" w:lineRule="auto"/>
              <w:rPr>
                <w:rFonts w:cs="Arial"/>
                <w:i/>
                <w:color w:val="FF0000"/>
                <w:szCs w:val="20"/>
              </w:rPr>
            </w:pPr>
          </w:p>
        </w:tc>
      </w:tr>
    </w:tbl>
    <w:p w14:paraId="1E052102" w14:textId="07651D71" w:rsidR="00A82891" w:rsidRPr="00552315" w:rsidRDefault="00A82891" w:rsidP="00DB206B">
      <w:pPr>
        <w:autoSpaceDE w:val="0"/>
        <w:spacing w:after="120" w:line="276" w:lineRule="auto"/>
        <w:jc w:val="both"/>
        <w:rPr>
          <w:rFonts w:cs="Arial"/>
          <w:color w:val="000000"/>
          <w:szCs w:val="20"/>
        </w:rPr>
      </w:pPr>
    </w:p>
    <w:p w14:paraId="365A47B9" w14:textId="77777777" w:rsidR="00EC36BE" w:rsidRPr="00EE4B23" w:rsidRDefault="00EC36BE" w:rsidP="00EC36BE">
      <w:pPr>
        <w:pStyle w:val="SombreamentoMdio1-nfase31"/>
        <w:spacing w:before="0"/>
        <w:rPr>
          <w:rFonts w:ascii="Arial" w:hAnsi="Arial" w:cs="Arial"/>
          <w:szCs w:val="20"/>
        </w:rPr>
      </w:pPr>
      <w:r w:rsidRPr="00EE4B23">
        <w:rPr>
          <w:rFonts w:ascii="Arial" w:hAnsi="Arial" w:cs="Arial"/>
          <w:b/>
          <w:szCs w:val="20"/>
        </w:rPr>
        <w:t>Nota explicativa</w:t>
      </w:r>
      <w:r>
        <w:rPr>
          <w:rFonts w:ascii="Arial" w:hAnsi="Arial" w:cs="Arial"/>
          <w:b/>
          <w:szCs w:val="20"/>
        </w:rPr>
        <w:t xml:space="preserve"> 1</w:t>
      </w:r>
      <w:r w:rsidRPr="00EE4B23">
        <w:rPr>
          <w:rFonts w:ascii="Arial" w:hAnsi="Arial" w:cs="Arial"/>
          <w:szCs w:val="20"/>
        </w:rPr>
        <w:t>: As tabelas acima são meramente ilustrativas; o órgão ou entidade deve elaborá-la da forma que melhor aprouver ao certame licitatório.</w:t>
      </w:r>
    </w:p>
    <w:p w14:paraId="41280C91" w14:textId="3B4D97DD" w:rsidR="006945B7" w:rsidRPr="00552315" w:rsidRDefault="006945B7" w:rsidP="006945B7">
      <w:pPr>
        <w:pStyle w:val="SombreamentoMdio1-nfase31"/>
        <w:rPr>
          <w:rFonts w:ascii="Arial" w:hAnsi="Arial" w:cs="Arial"/>
          <w:szCs w:val="20"/>
        </w:rPr>
      </w:pPr>
      <w:r w:rsidRPr="00552315">
        <w:rPr>
          <w:rFonts w:ascii="Arial" w:hAnsi="Arial" w:cs="Arial"/>
          <w:b/>
          <w:szCs w:val="20"/>
        </w:rPr>
        <w:t>Nota Explicativa</w:t>
      </w:r>
      <w:r w:rsidR="00EC36BE">
        <w:rPr>
          <w:rFonts w:ascii="Arial" w:hAnsi="Arial" w:cs="Arial"/>
          <w:b/>
          <w:szCs w:val="20"/>
        </w:rPr>
        <w:t xml:space="preserve"> 2</w:t>
      </w:r>
      <w:r w:rsidRPr="00552315">
        <w:rPr>
          <w:rFonts w:ascii="Arial" w:hAnsi="Arial" w:cs="Arial"/>
          <w:b/>
          <w:szCs w:val="20"/>
        </w:rPr>
        <w:t>:</w:t>
      </w:r>
      <w:r w:rsidRPr="00552315">
        <w:rPr>
          <w:rFonts w:ascii="Arial" w:hAnsi="Arial" w:cs="Arial"/>
          <w:szCs w:val="20"/>
        </w:rPr>
        <w:t xml:space="preserve"> Utilizar o subitem 1.1.1 acima no caso de registro de preços que conte com órgãos participantes, além do gerenciador.</w:t>
      </w:r>
    </w:p>
    <w:p w14:paraId="3876DC82"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42F64C28"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7DD467B4"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589B680A"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5CF32704"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772CA70E"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0711C5CA" w14:textId="4CE1C7F2" w:rsidR="006945B7" w:rsidRDefault="006945B7" w:rsidP="006945B7">
      <w:pPr>
        <w:pStyle w:val="SombreamentoMdio1-nfase31"/>
        <w:rPr>
          <w:rFonts w:ascii="Arial" w:hAnsi="Arial" w:cs="Arial"/>
          <w:szCs w:val="20"/>
        </w:rPr>
      </w:pPr>
      <w:r w:rsidRPr="00552315">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0CC063A9" w14:textId="0C806479" w:rsidR="00EC36BE" w:rsidRPr="00EC36BE" w:rsidRDefault="00EC36BE" w:rsidP="00B2653B">
      <w:pPr>
        <w:pStyle w:val="citao2"/>
        <w:pBdr>
          <w:bottom w:val="single" w:sz="4" w:space="0" w:color="1F497D"/>
        </w:pBdr>
      </w:pPr>
      <w:r w:rsidRPr="00B2653B">
        <w:rPr>
          <w:rFonts w:cs="Arial"/>
          <w:b/>
          <w:highlight w:val="yellow"/>
        </w:rPr>
        <w:t>Nota explicativa</w:t>
      </w:r>
      <w:r w:rsidRPr="00B2653B">
        <w:rPr>
          <w:rFonts w:cs="Arial"/>
          <w:highlight w:val="yellow"/>
        </w:rPr>
        <w:t xml:space="preserve">: Deverão ser observadas pela Administração as orientações expedidas pela Secretaria de Gestão do Ministério da Economia, constantes do endereço eletrônico </w:t>
      </w:r>
      <w:hyperlink r:id="rId11" w:history="1">
        <w:r w:rsidRPr="00B2653B">
          <w:rPr>
            <w:rStyle w:val="Hyperlink"/>
            <w:rFonts w:cs="Arial"/>
            <w:highlight w:val="yellow"/>
          </w:rPr>
          <w:t>https://www.gov.br//compras/pt-br/acesso-a-informacao/noticias</w:t>
        </w:r>
      </w:hyperlink>
    </w:p>
    <w:p w14:paraId="4D272827" w14:textId="77777777" w:rsidR="00A82891" w:rsidRPr="00552315" w:rsidRDefault="00A82891" w:rsidP="00DB206B">
      <w:pPr>
        <w:autoSpaceDE w:val="0"/>
        <w:spacing w:after="120" w:line="276" w:lineRule="auto"/>
        <w:jc w:val="both"/>
        <w:rPr>
          <w:rFonts w:cs="Arial"/>
          <w:color w:val="000000"/>
          <w:szCs w:val="20"/>
        </w:rPr>
      </w:pPr>
    </w:p>
    <w:p w14:paraId="1953782B" w14:textId="65EC9BCD" w:rsidR="00DD3603" w:rsidRPr="00552315" w:rsidRDefault="00DD3603" w:rsidP="00DD3603">
      <w:pPr>
        <w:numPr>
          <w:ilvl w:val="1"/>
          <w:numId w:val="1"/>
        </w:numPr>
        <w:spacing w:before="120" w:after="120" w:line="276" w:lineRule="auto"/>
        <w:jc w:val="both"/>
        <w:rPr>
          <w:rFonts w:cs="Arial"/>
          <w:i/>
          <w:szCs w:val="20"/>
        </w:rPr>
      </w:pPr>
      <w:r w:rsidRPr="00552315">
        <w:rPr>
          <w:rFonts w:cs="Arial"/>
          <w:szCs w:val="20"/>
        </w:rPr>
        <w:t xml:space="preserve">O objeto da licitação tem a natureza de serviço comum de </w:t>
      </w:r>
      <w:r w:rsidRPr="00552315">
        <w:rPr>
          <w:rFonts w:cs="Arial"/>
          <w:color w:val="FF0000"/>
          <w:szCs w:val="20"/>
        </w:rPr>
        <w:t>______________.</w:t>
      </w:r>
    </w:p>
    <w:p w14:paraId="164E29AA" w14:textId="19C889FB" w:rsidR="00DD3603" w:rsidRPr="00552315" w:rsidRDefault="00DD3603" w:rsidP="00DD3603">
      <w:pPr>
        <w:numPr>
          <w:ilvl w:val="1"/>
          <w:numId w:val="1"/>
        </w:numPr>
        <w:spacing w:before="120" w:after="120" w:line="276" w:lineRule="auto"/>
        <w:jc w:val="both"/>
        <w:rPr>
          <w:rFonts w:cs="Arial"/>
          <w:i/>
          <w:szCs w:val="20"/>
        </w:rPr>
      </w:pPr>
      <w:r w:rsidRPr="00552315">
        <w:rPr>
          <w:rFonts w:cs="Arial"/>
          <w:szCs w:val="20"/>
        </w:rPr>
        <w:t>Os quantitativos e respect</w:t>
      </w:r>
      <w:r w:rsidR="00AD5FB4" w:rsidRPr="00552315">
        <w:rPr>
          <w:rFonts w:cs="Arial"/>
          <w:szCs w:val="20"/>
        </w:rPr>
        <w:t>ivos códigos dos itens são os di</w:t>
      </w:r>
      <w:r w:rsidRPr="00552315">
        <w:rPr>
          <w:rFonts w:cs="Arial"/>
          <w:szCs w:val="20"/>
        </w:rPr>
        <w:t>scriminados na tabela acima.</w:t>
      </w:r>
    </w:p>
    <w:p w14:paraId="11CD741E" w14:textId="331EFB5E" w:rsidR="00A82891" w:rsidRPr="00552315" w:rsidRDefault="00A82891" w:rsidP="00A82891">
      <w:pPr>
        <w:numPr>
          <w:ilvl w:val="1"/>
          <w:numId w:val="1"/>
        </w:numPr>
        <w:spacing w:before="120" w:after="120" w:line="276" w:lineRule="auto"/>
        <w:jc w:val="both"/>
        <w:rPr>
          <w:rFonts w:cs="Arial"/>
          <w:i/>
          <w:color w:val="FF0000"/>
          <w:szCs w:val="20"/>
        </w:rPr>
      </w:pPr>
      <w:r w:rsidRPr="00552315">
        <w:rPr>
          <w:rFonts w:cs="Arial"/>
          <w:szCs w:val="20"/>
        </w:rPr>
        <w:t xml:space="preserve">A presente contratação adotará como regime de execução </w:t>
      </w:r>
      <w:r w:rsidRPr="00552315">
        <w:rPr>
          <w:rFonts w:cs="Arial"/>
          <w:color w:val="FF0000"/>
          <w:szCs w:val="20"/>
        </w:rPr>
        <w:t>a ...</w:t>
      </w:r>
      <w:r w:rsidRPr="00552315">
        <w:rPr>
          <w:rFonts w:cs="Arial"/>
          <w:i/>
          <w:color w:val="FF0000"/>
          <w:szCs w:val="20"/>
        </w:rPr>
        <w:t xml:space="preserve"> (Empreitada por Preço Unitário/Empreitada por Preço Global/Execução por Tarefa/Empreitada Integral)</w:t>
      </w:r>
    </w:p>
    <w:p w14:paraId="52A707DB" w14:textId="77AA7084" w:rsidR="004614D1" w:rsidRPr="004614D1" w:rsidRDefault="00DD3603" w:rsidP="004614D1">
      <w:pPr>
        <w:numPr>
          <w:ilvl w:val="1"/>
          <w:numId w:val="1"/>
        </w:numPr>
        <w:spacing w:before="120" w:after="120" w:line="276" w:lineRule="auto"/>
        <w:jc w:val="both"/>
        <w:rPr>
          <w:rFonts w:cs="Arial"/>
          <w:i/>
          <w:color w:val="FF0000"/>
          <w:szCs w:val="20"/>
        </w:rPr>
      </w:pPr>
      <w:r w:rsidRPr="00CB19D4">
        <w:rPr>
          <w:rFonts w:cs="Arial"/>
          <w:szCs w:val="20"/>
        </w:rPr>
        <w:lastRenderedPageBreak/>
        <w:t xml:space="preserve">O contrato terá vigência pelo período de </w:t>
      </w:r>
      <w:r w:rsidRPr="00552315">
        <w:rPr>
          <w:rFonts w:cs="Arial"/>
          <w:color w:val="FF0000"/>
          <w:szCs w:val="20"/>
        </w:rPr>
        <w:t xml:space="preserve">____ (dias/meses), </w:t>
      </w:r>
      <w:r w:rsidR="00383116" w:rsidRPr="00CB19D4">
        <w:rPr>
          <w:rFonts w:cs="Arial"/>
          <w:szCs w:val="20"/>
        </w:rPr>
        <w:t xml:space="preserve">podendo ser </w:t>
      </w:r>
      <w:r w:rsidR="00E82BD5" w:rsidRPr="00CB19D4">
        <w:rPr>
          <w:rFonts w:cs="Arial"/>
          <w:szCs w:val="20"/>
        </w:rPr>
        <w:t>prorrogado, com base no artigo 57, §1º, da Lei n. 8.666/93.</w:t>
      </w:r>
    </w:p>
    <w:p w14:paraId="54894C7D" w14:textId="77777777" w:rsidR="00F2241A" w:rsidRPr="00801F9B" w:rsidRDefault="00F2241A" w:rsidP="00F2241A">
      <w:pPr>
        <w:pStyle w:val="SombreamentoMdio1-nfase31"/>
        <w:spacing w:before="0"/>
        <w:rPr>
          <w:rFonts w:ascii="Arial" w:eastAsia="Arial" w:hAnsi="Arial" w:cs="Arial"/>
          <w:color w:val="000000" w:themeColor="text1"/>
          <w:szCs w:val="20"/>
          <w:highlight w:val="yellow"/>
        </w:rPr>
      </w:pPr>
      <w:r w:rsidRPr="00801F9B">
        <w:rPr>
          <w:rFonts w:ascii="Arial" w:eastAsia="Arial" w:hAnsi="Arial" w:cs="Arial"/>
          <w:b/>
          <w:color w:val="000000" w:themeColor="text1"/>
          <w:szCs w:val="20"/>
          <w:highlight w:val="yellow"/>
        </w:rPr>
        <w:t>Nota Explicativa 1:</w:t>
      </w:r>
      <w:r w:rsidRPr="00801F9B">
        <w:rPr>
          <w:rFonts w:ascii="Arial" w:eastAsia="Arial" w:hAnsi="Arial" w:cs="Arial"/>
          <w:color w:val="000000" w:themeColor="text1"/>
          <w:szCs w:val="20"/>
          <w:highlight w:val="yellow"/>
        </w:rPr>
        <w:t xml:space="preserve"> O prazo de vigência contratual não depende da forma pela qual o contrato é celebrado (forma verbal, por Nota de Empenho ou por Instrumento de Contrato) e nem se confunde com o prazo de vigência da ata de registro de preços, quando houver.</w:t>
      </w:r>
    </w:p>
    <w:p w14:paraId="32484CD3" w14:textId="77777777" w:rsidR="00F2241A" w:rsidRPr="00801F9B" w:rsidRDefault="00F2241A" w:rsidP="00F2241A">
      <w:pPr>
        <w:pStyle w:val="SombreamentoMdio1-nfase31"/>
        <w:spacing w:before="0"/>
        <w:rPr>
          <w:rFonts w:ascii="Arial" w:eastAsia="Arial" w:hAnsi="Arial" w:cs="Arial"/>
          <w:color w:val="000000" w:themeColor="text1"/>
          <w:szCs w:val="20"/>
          <w:highlight w:val="yellow"/>
        </w:rPr>
      </w:pPr>
      <w:r w:rsidRPr="00801F9B">
        <w:rPr>
          <w:rFonts w:ascii="Arial" w:eastAsia="Arial" w:hAnsi="Arial" w:cs="Arial"/>
          <w:color w:val="000000" w:themeColor="text1"/>
          <w:szCs w:val="20"/>
          <w:highlight w:val="yellow"/>
        </w:rPr>
        <w:t>Essa vigência deve considerar os prazos envolvidos, da assinatura do contrato em diante, ou seja, os prazos para início dos trabalhos, de execução, de recebimento provisório e definitivo e alguma margem de segurança.</w:t>
      </w:r>
    </w:p>
    <w:p w14:paraId="1AB80655" w14:textId="2B82D914" w:rsidR="00F2241A" w:rsidRDefault="00F2241A" w:rsidP="00F2241A">
      <w:pPr>
        <w:pStyle w:val="SombreamentoMdio1-nfase31"/>
        <w:spacing w:before="0"/>
        <w:rPr>
          <w:rFonts w:ascii="Arial" w:eastAsia="Arial" w:hAnsi="Arial" w:cs="Arial"/>
          <w:color w:val="000000" w:themeColor="text1"/>
          <w:szCs w:val="20"/>
        </w:rPr>
      </w:pPr>
      <w:r w:rsidRPr="00801F9B">
        <w:rPr>
          <w:rFonts w:ascii="Arial" w:eastAsia="Arial" w:hAnsi="Arial" w:cs="Arial"/>
          <w:color w:val="000000" w:themeColor="text1"/>
          <w:szCs w:val="20"/>
          <w:highlight w:val="yellow"/>
        </w:rPr>
        <w:t>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p>
    <w:p w14:paraId="0E1EF428" w14:textId="77777777" w:rsidR="00F2241A" w:rsidRDefault="00F2241A" w:rsidP="00DD3603">
      <w:pPr>
        <w:pStyle w:val="SombreamentoMdio1-nfase31"/>
        <w:spacing w:before="0"/>
        <w:rPr>
          <w:rFonts w:ascii="Arial" w:hAnsi="Arial" w:cs="Arial"/>
          <w:b/>
          <w:bCs/>
          <w:szCs w:val="20"/>
        </w:rPr>
      </w:pPr>
    </w:p>
    <w:p w14:paraId="662EBAF9" w14:textId="0D837C79" w:rsidR="00DD3603" w:rsidRPr="00552315" w:rsidRDefault="00DD3603" w:rsidP="00DD3603">
      <w:pPr>
        <w:pStyle w:val="SombreamentoMdio1-nfase31"/>
        <w:spacing w:before="0"/>
        <w:rPr>
          <w:rFonts w:ascii="Arial" w:hAnsi="Arial" w:cs="Arial"/>
          <w:b/>
          <w:bCs/>
          <w:szCs w:val="20"/>
        </w:rPr>
      </w:pPr>
      <w:r w:rsidRPr="00552315">
        <w:rPr>
          <w:rFonts w:ascii="Arial" w:hAnsi="Arial" w:cs="Arial"/>
          <w:b/>
          <w:bCs/>
          <w:szCs w:val="20"/>
        </w:rPr>
        <w:t>Nota explicativa</w:t>
      </w:r>
      <w:r w:rsidR="00F2241A">
        <w:rPr>
          <w:rFonts w:ascii="Arial" w:hAnsi="Arial" w:cs="Arial"/>
          <w:b/>
          <w:bCs/>
          <w:szCs w:val="20"/>
        </w:rPr>
        <w:t xml:space="preserve"> 2</w:t>
      </w:r>
      <w:r w:rsidRPr="00552315">
        <w:rPr>
          <w:rFonts w:ascii="Arial" w:hAnsi="Arial" w:cs="Arial"/>
          <w:szCs w:val="20"/>
        </w:rPr>
        <w:t xml:space="preserve">: </w:t>
      </w:r>
      <w:r w:rsidRPr="00552315">
        <w:rPr>
          <w:rFonts w:ascii="Arial" w:hAnsi="Arial" w:cs="Arial"/>
          <w:b/>
          <w:bCs/>
          <w:szCs w:val="20"/>
        </w:rPr>
        <w:t>Indicação da possibilidade ou não de prorrogação.</w:t>
      </w:r>
    </w:p>
    <w:p w14:paraId="29C7E189" w14:textId="5E753947" w:rsidR="00DD3603" w:rsidRPr="00552315" w:rsidRDefault="00DD3603" w:rsidP="00DD3603">
      <w:pPr>
        <w:pStyle w:val="SombreamentoMdio1-nfase31"/>
        <w:spacing w:before="0"/>
        <w:rPr>
          <w:rFonts w:ascii="Arial" w:hAnsi="Arial" w:cs="Arial"/>
          <w:szCs w:val="20"/>
        </w:rPr>
      </w:pPr>
      <w:r w:rsidRPr="00552315">
        <w:rPr>
          <w:rFonts w:ascii="Arial" w:hAnsi="Arial" w:cs="Arial"/>
          <w:szCs w:val="20"/>
        </w:rPr>
        <w:t xml:space="preserve">A indicação da possibilidade ou não de prorrogação no TR é exigência </w:t>
      </w:r>
      <w:r w:rsidR="00B03AF8">
        <w:rPr>
          <w:rFonts w:ascii="Arial" w:hAnsi="Arial" w:cs="Arial"/>
          <w:szCs w:val="20"/>
        </w:rPr>
        <w:t>expressa</w:t>
      </w:r>
      <w:r w:rsidRPr="00552315">
        <w:rPr>
          <w:rFonts w:ascii="Arial" w:hAnsi="Arial" w:cs="Arial"/>
          <w:szCs w:val="20"/>
        </w:rPr>
        <w:t>.</w:t>
      </w:r>
    </w:p>
    <w:p w14:paraId="74242101" w14:textId="2A7CC51F" w:rsidR="00DD3603" w:rsidRPr="00552315" w:rsidRDefault="00D17875" w:rsidP="00DD3603">
      <w:pPr>
        <w:pStyle w:val="SombreamentoMdio1-nfase31"/>
        <w:spacing w:before="0"/>
        <w:rPr>
          <w:rFonts w:ascii="Arial" w:hAnsi="Arial" w:cs="Arial"/>
          <w:szCs w:val="20"/>
        </w:rPr>
      </w:pPr>
      <w:r w:rsidRPr="00552315">
        <w:rPr>
          <w:rFonts w:ascii="Arial" w:hAnsi="Arial" w:cs="Arial"/>
          <w:szCs w:val="20"/>
        </w:rPr>
        <w:t>No</w:t>
      </w:r>
      <w:r w:rsidR="00DD3603" w:rsidRPr="00552315">
        <w:rPr>
          <w:rFonts w:ascii="Arial" w:hAnsi="Arial" w:cs="Arial"/>
          <w:szCs w:val="20"/>
        </w:rPr>
        <w:t>s contratos conhecidos como de escopo, em que o prazo de vigência indica a duração estimada para a execução da obra e do serviço</w:t>
      </w:r>
      <w:r w:rsidRPr="00552315">
        <w:rPr>
          <w:rFonts w:ascii="Arial" w:hAnsi="Arial" w:cs="Arial"/>
          <w:szCs w:val="20"/>
        </w:rPr>
        <w:t>,</w:t>
      </w:r>
      <w:r w:rsidR="00DD3603" w:rsidRPr="00552315">
        <w:rPr>
          <w:rFonts w:ascii="Arial" w:hAnsi="Arial" w:cs="Arial"/>
          <w:szCs w:val="20"/>
        </w:rPr>
        <w:t xml:space="preserve"> a prorrogação é algo excepcional e imprevisível, como se vê das hipóteses restritas do §1° do artigo 57 da Lei de Licitações e Contratos.</w:t>
      </w:r>
    </w:p>
    <w:p w14:paraId="57979DDA" w14:textId="77777777" w:rsidR="00DD3603" w:rsidRPr="00552315" w:rsidRDefault="00DD3603" w:rsidP="00DB206B">
      <w:pPr>
        <w:autoSpaceDE w:val="0"/>
        <w:spacing w:after="120" w:line="276" w:lineRule="auto"/>
        <w:jc w:val="both"/>
        <w:rPr>
          <w:rFonts w:cs="Arial"/>
          <w:color w:val="000000"/>
          <w:szCs w:val="20"/>
        </w:rPr>
      </w:pPr>
    </w:p>
    <w:p w14:paraId="348DFC1E" w14:textId="77777777" w:rsidR="006945B7" w:rsidRPr="00552315" w:rsidRDefault="006945B7" w:rsidP="006945B7">
      <w:pPr>
        <w:pStyle w:val="Citao"/>
        <w:rPr>
          <w:rFonts w:cs="Arial"/>
          <w:szCs w:val="20"/>
        </w:rPr>
      </w:pPr>
      <w:r w:rsidRPr="00552315">
        <w:rPr>
          <w:rFonts w:cs="Arial"/>
          <w:b/>
          <w:szCs w:val="20"/>
        </w:rPr>
        <w:t xml:space="preserve">Consolidação do consumo encaminhado pelos órgãos e entidades participantes: </w:t>
      </w:r>
      <w:r w:rsidRPr="00552315">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460DCBC9" w14:textId="23D94AE5" w:rsidR="006945B7" w:rsidRPr="00552315" w:rsidRDefault="006945B7" w:rsidP="006945B7">
      <w:pPr>
        <w:pStyle w:val="Citao"/>
        <w:rPr>
          <w:rFonts w:cs="Arial"/>
          <w:szCs w:val="20"/>
        </w:rPr>
      </w:pPr>
      <w:r w:rsidRPr="00552315">
        <w:rPr>
          <w:rFonts w:cs="Arial"/>
          <w:szCs w:val="20"/>
        </w:rPr>
        <w:t xml:space="preserve">Nesse sentido, vale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1A4FC366" w14:textId="77777777" w:rsidR="006945B7" w:rsidRPr="00552315" w:rsidRDefault="006945B7" w:rsidP="006945B7">
      <w:pPr>
        <w:pStyle w:val="Citao"/>
        <w:rPr>
          <w:rFonts w:cs="Arial"/>
          <w:szCs w:val="20"/>
        </w:rPr>
      </w:pPr>
      <w:r w:rsidRPr="00552315">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0107F0AF" w14:textId="77777777" w:rsidR="006945B7" w:rsidRPr="00552315" w:rsidRDefault="006945B7" w:rsidP="006945B7">
      <w:pPr>
        <w:pStyle w:val="Citao"/>
        <w:rPr>
          <w:rFonts w:cs="Arial"/>
          <w:szCs w:val="20"/>
        </w:rPr>
      </w:pPr>
      <w:r w:rsidRPr="00552315">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3D74973C" w14:textId="77777777" w:rsidR="00381881" w:rsidRPr="00552315" w:rsidRDefault="00DB206B" w:rsidP="00381881">
      <w:pPr>
        <w:pStyle w:val="Citao"/>
        <w:rPr>
          <w:rFonts w:eastAsia="Times New Roman" w:cs="Tahoma"/>
          <w:iCs w:val="0"/>
          <w:color w:val="auto"/>
        </w:rPr>
      </w:pPr>
      <w:r w:rsidRPr="00552315">
        <w:rPr>
          <w:rFonts w:cs="Arial"/>
          <w:b/>
          <w:szCs w:val="20"/>
        </w:rPr>
        <w:t>Valores</w:t>
      </w:r>
      <w:r w:rsidRPr="00552315">
        <w:rPr>
          <w:rFonts w:cs="Arial"/>
          <w:szCs w:val="20"/>
        </w:rPr>
        <w:t xml:space="preserve">: </w:t>
      </w:r>
      <w:r w:rsidR="00381881" w:rsidRPr="00552315">
        <w:rPr>
          <w:rFonts w:eastAsia="Times New Roman" w:cs="Tahoma"/>
          <w:iCs w:val="0"/>
          <w:color w:val="auto"/>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3CDAA4B3" w14:textId="77777777" w:rsidR="00381881" w:rsidRPr="00552315" w:rsidRDefault="00381881" w:rsidP="00381881">
      <w:pPr>
        <w:pStyle w:val="Citao"/>
        <w:rPr>
          <w:rFonts w:eastAsia="Times New Roman" w:cs="Tahoma"/>
          <w:iCs w:val="0"/>
          <w:color w:val="auto"/>
        </w:rPr>
      </w:pPr>
      <w:r w:rsidRPr="00552315">
        <w:rPr>
          <w:rFonts w:eastAsia="Times New Roman" w:cs="Tahoma"/>
          <w:iCs w:val="0"/>
          <w:color w:val="auto"/>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w:t>
      </w:r>
      <w:r w:rsidRPr="00552315">
        <w:rPr>
          <w:rFonts w:eastAsia="Times New Roman" w:cs="Tahoma"/>
          <w:iCs w:val="0"/>
          <w:color w:val="auto"/>
          <w:lang w:val="pt-BR"/>
        </w:rPr>
        <w:t xml:space="preserve"> </w:t>
      </w:r>
      <w:r w:rsidRPr="00552315">
        <w:rPr>
          <w:rFonts w:eastAsia="Times New Roman" w:cs="Tahoma"/>
          <w:iCs w:val="0"/>
          <w:color w:val="auto"/>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65B56FB2" w14:textId="786F9257" w:rsidR="0021765D" w:rsidRDefault="00381881" w:rsidP="00DB206B">
      <w:pPr>
        <w:pStyle w:val="Citao"/>
        <w:rPr>
          <w:rFonts w:cs="Arial"/>
          <w:szCs w:val="20"/>
        </w:rPr>
      </w:pPr>
      <w:r w:rsidRPr="00552315">
        <w:rPr>
          <w:rFonts w:eastAsia="Times New Roman" w:cs="Tahoma"/>
          <w:iCs w:val="0"/>
          <w:color w:val="auto"/>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Pr="00552315">
        <w:rPr>
          <w:rFonts w:eastAsia="Times New Roman" w:cs="Tahoma"/>
          <w:iCs w:val="0"/>
          <w:color w:val="auto"/>
          <w:lang w:val="pt-BR"/>
        </w:rPr>
        <w:t>E</w:t>
      </w:r>
      <w:r w:rsidRPr="00552315">
        <w:rPr>
          <w:rFonts w:eastAsia="Times New Roman" w:cs="Tahoma"/>
          <w:iCs w:val="0"/>
          <w:color w:val="auto"/>
        </w:rPr>
        <w:t>sse entendimento foi reforçado no Acórdão nº 903/2019 – Plenário-TCU, que apontou que a divulgação dos preços de referência no edital dos pregões de compra de medicamentos prejudica a obtenção da proposta mais vantajosa para a Administração.</w:t>
      </w:r>
    </w:p>
    <w:p w14:paraId="11B9D1C1" w14:textId="77777777" w:rsidR="00170F3C" w:rsidRDefault="0021765D" w:rsidP="00A82891">
      <w:pPr>
        <w:pStyle w:val="Citao"/>
        <w:rPr>
          <w:rFonts w:cs="Arial"/>
          <w:color w:val="auto"/>
        </w:rPr>
      </w:pPr>
      <w:r w:rsidRPr="003D0669">
        <w:rPr>
          <w:rFonts w:cs="Arial"/>
          <w:b/>
          <w:color w:val="auto"/>
        </w:rPr>
        <w:lastRenderedPageBreak/>
        <w:t>Pesquisa Preços:</w:t>
      </w:r>
      <w:r w:rsidRPr="003D0669">
        <w:rPr>
          <w:rFonts w:cs="Arial"/>
          <w:color w:val="auto"/>
        </w:rPr>
        <w:t xml:space="preserve"> A IN </w:t>
      </w:r>
      <w:r>
        <w:rPr>
          <w:rFonts w:cs="Arial"/>
          <w:color w:val="auto"/>
          <w:lang w:val="pt-BR"/>
        </w:rPr>
        <w:t>SEGES/ME</w:t>
      </w:r>
      <w:r w:rsidRPr="003D0669">
        <w:rPr>
          <w:rFonts w:cs="Arial"/>
          <w:color w:val="auto"/>
        </w:rPr>
        <w:t xml:space="preserve"> n. </w:t>
      </w:r>
      <w:r>
        <w:rPr>
          <w:rFonts w:cs="Arial"/>
          <w:color w:val="auto"/>
          <w:lang w:val="pt-BR"/>
        </w:rPr>
        <w:t>73</w:t>
      </w:r>
      <w:r w:rsidRPr="003D0669">
        <w:rPr>
          <w:rFonts w:cs="Arial"/>
          <w:color w:val="auto"/>
        </w:rPr>
        <w:t xml:space="preserve">, de </w:t>
      </w:r>
      <w:r>
        <w:rPr>
          <w:rFonts w:cs="Arial"/>
          <w:color w:val="auto"/>
          <w:lang w:val="pt-BR"/>
        </w:rPr>
        <w:t>5 de agosto de 2020</w:t>
      </w:r>
      <w:r w:rsidRPr="003D0669">
        <w:rPr>
          <w:rFonts w:cs="Arial"/>
          <w:color w:val="auto"/>
        </w:rPr>
        <w:t>, dispõe sobre o procedimento administrativo destinado a realização de pesquisa de preços para a aquisição de bens e contratação de serviços em geral</w:t>
      </w:r>
    </w:p>
    <w:p w14:paraId="29DDB40A" w14:textId="7F8AFA86" w:rsidR="00A82891" w:rsidRPr="00552315" w:rsidRDefault="00A82891" w:rsidP="00A82891">
      <w:pPr>
        <w:pStyle w:val="Citao"/>
        <w:rPr>
          <w:rFonts w:cs="Arial"/>
          <w:b/>
          <w:color w:val="0070C0"/>
          <w:szCs w:val="20"/>
          <w:lang w:val="pt-BR"/>
        </w:rPr>
      </w:pPr>
      <w:r w:rsidRPr="00552315">
        <w:rPr>
          <w:rFonts w:cs="Arial"/>
          <w:b/>
          <w:color w:val="auto"/>
          <w:szCs w:val="20"/>
        </w:rPr>
        <w:t>Regime de Execução:</w:t>
      </w:r>
      <w:r w:rsidRPr="00552315">
        <w:rPr>
          <w:rFonts w:cs="Arial"/>
          <w:color w:val="auto"/>
          <w:szCs w:val="20"/>
        </w:rPr>
        <w:t xml:space="preserve"> Deve-se observar que o regime de execução por preço unitário destina-se aos </w:t>
      </w:r>
      <w:r w:rsidRPr="00552315">
        <w:rPr>
          <w:rFonts w:cs="Arial"/>
          <w:color w:val="auto"/>
          <w:szCs w:val="20"/>
          <w:lang w:val="pt-BR"/>
        </w:rPr>
        <w:t>serviços</w:t>
      </w:r>
      <w:r w:rsidRPr="00552315">
        <w:rPr>
          <w:rFonts w:cs="Arial"/>
          <w:color w:val="auto"/>
          <w:szCs w:val="20"/>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w:t>
      </w:r>
      <w:r w:rsidRPr="00552315">
        <w:rPr>
          <w:rFonts w:cs="Arial"/>
          <w:b/>
          <w:color w:val="0070C0"/>
          <w:szCs w:val="20"/>
        </w:rPr>
        <w:t xml:space="preserve">. </w:t>
      </w:r>
      <w:r w:rsidRPr="00552315">
        <w:rPr>
          <w:rFonts w:cs="Arial"/>
          <w:color w:val="auto"/>
          <w:szCs w:val="20"/>
        </w:rPr>
        <w:t>Assim, pode-se afirmar que a conveniência de se adotar o regime de empreitada por preço global diminui à medida que se eleva o nível de incerteza sobre o objeto a ser contratado (Ver TCU, Ac n. 1.977/2013-Plenário, Item 29).</w:t>
      </w:r>
      <w:r w:rsidRPr="00552315">
        <w:rPr>
          <w:rFonts w:cs="Arial"/>
          <w:color w:val="auto"/>
          <w:szCs w:val="20"/>
          <w:lang w:val="pt-BR"/>
        </w:rPr>
        <w:t xml:space="preserve"> </w:t>
      </w:r>
    </w:p>
    <w:p w14:paraId="3950B7A1" w14:textId="77777777" w:rsidR="00A82891" w:rsidRPr="00552315" w:rsidRDefault="00A82891" w:rsidP="00A82891">
      <w:pPr>
        <w:pStyle w:val="Citao"/>
        <w:rPr>
          <w:rFonts w:cs="Arial"/>
          <w:color w:val="auto"/>
          <w:szCs w:val="20"/>
        </w:rPr>
      </w:pPr>
      <w:r w:rsidRPr="00552315">
        <w:rPr>
          <w:rFonts w:cs="Arial"/>
          <w:color w:val="auto"/>
          <w:szCs w:val="20"/>
        </w:rPr>
        <w:t xml:space="preserve">Acerca da escolha do regime de execução, o Tribunal de Contas da União orienta que: </w:t>
      </w:r>
    </w:p>
    <w:p w14:paraId="68A166B7" w14:textId="77777777" w:rsidR="00A82891" w:rsidRPr="00552315" w:rsidRDefault="00A82891" w:rsidP="00A82891">
      <w:pPr>
        <w:pStyle w:val="Citao"/>
        <w:rPr>
          <w:rFonts w:cs="Arial"/>
          <w:color w:val="auto"/>
          <w:szCs w:val="20"/>
          <w:u w:val="single"/>
        </w:rPr>
      </w:pPr>
      <w:r w:rsidRPr="00552315">
        <w:rPr>
          <w:rFonts w:cs="Arial"/>
          <w:color w:val="auto"/>
          <w:szCs w:val="20"/>
          <w:u w:val="single"/>
        </w:rPr>
        <w:t xml:space="preserve">a) a escolha do regime de execução contratual pelo gestor deve estar fundamentada nos autos do processo licitatório, em prestígio ao definido no art. 50 da Lei nº 9.784/1999; </w:t>
      </w:r>
    </w:p>
    <w:p w14:paraId="12EE6269" w14:textId="77777777" w:rsidR="00A82891" w:rsidRPr="00552315" w:rsidRDefault="00A82891" w:rsidP="00A82891">
      <w:pPr>
        <w:pStyle w:val="Citao"/>
        <w:rPr>
          <w:rFonts w:cs="Arial"/>
          <w:color w:val="auto"/>
          <w:szCs w:val="20"/>
        </w:rPr>
      </w:pPr>
      <w:r w:rsidRPr="00552315">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2415D924" w14:textId="20BA81B9" w:rsidR="001E65F6" w:rsidRPr="00552315" w:rsidRDefault="00DB206B" w:rsidP="00DB206B">
      <w:pPr>
        <w:pStyle w:val="Citao"/>
        <w:rPr>
          <w:rFonts w:cs="Arial"/>
          <w:color w:val="auto"/>
          <w:szCs w:val="20"/>
        </w:rPr>
      </w:pPr>
      <w:r w:rsidRPr="00552315">
        <w:rPr>
          <w:rStyle w:val="normalchar1"/>
          <w:b/>
          <w:sz w:val="20"/>
          <w:szCs w:val="20"/>
        </w:rPr>
        <w:t>Parcelamento</w:t>
      </w:r>
      <w:r w:rsidR="00553A31" w:rsidRPr="00552315">
        <w:rPr>
          <w:rStyle w:val="normalchar1"/>
          <w:b/>
          <w:sz w:val="20"/>
          <w:szCs w:val="20"/>
          <w:lang w:val="pt-BR"/>
        </w:rPr>
        <w:t xml:space="preserve"> (divisão em Grupos e Itens)</w:t>
      </w:r>
      <w:r w:rsidRPr="00552315">
        <w:rPr>
          <w:rStyle w:val="normalchar1"/>
          <w:sz w:val="20"/>
          <w:szCs w:val="20"/>
        </w:rPr>
        <w:t>:</w:t>
      </w:r>
      <w:r w:rsidR="00553A31" w:rsidRPr="00552315">
        <w:rPr>
          <w:rStyle w:val="normalchar1"/>
          <w:sz w:val="20"/>
          <w:szCs w:val="20"/>
          <w:lang w:val="pt-BR"/>
        </w:rPr>
        <w:t xml:space="preserve"> </w:t>
      </w:r>
      <w:r w:rsidRPr="00552315">
        <w:rPr>
          <w:rStyle w:val="normalchar1"/>
          <w:sz w:val="20"/>
          <w:szCs w:val="20"/>
        </w:rPr>
        <w:t xml:space="preserve"> </w:t>
      </w:r>
      <w:r w:rsidR="00553A31" w:rsidRPr="00552315">
        <w:rPr>
          <w:rStyle w:val="normalchar1"/>
          <w:sz w:val="20"/>
          <w:szCs w:val="20"/>
          <w:lang w:val="pt-BR"/>
        </w:rPr>
        <w:t>A</w:t>
      </w:r>
      <w:r w:rsidRPr="00552315">
        <w:rPr>
          <w:rStyle w:val="normalchar1"/>
          <w:sz w:val="20"/>
          <w:szCs w:val="20"/>
        </w:rPr>
        <w:t xml:space="preserve"> regra a ser observada pela Administração nas licitações é a do parcelamento do objeto, conforme disposto no § 1º do art. 23 da Lei nº 8.666, de 1993</w:t>
      </w:r>
      <w:r w:rsidRPr="00552315">
        <w:rPr>
          <w:rFonts w:cs="Arial"/>
          <w:szCs w:val="20"/>
        </w:rPr>
        <w:t xml:space="preserve">, mas é imprescindível que a divisão do objeto seja técnica e economicamente viável e não represente perda de economia de escala (Súmula 247 do TCU). </w:t>
      </w:r>
      <w:r w:rsidR="00D37CCE" w:rsidRPr="00552315">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63824291" w14:textId="77777777" w:rsidR="009451EE" w:rsidRPr="00552315" w:rsidRDefault="00DB206B" w:rsidP="00143529">
      <w:pPr>
        <w:pStyle w:val="Citao"/>
        <w:rPr>
          <w:rFonts w:cs="Arial"/>
          <w:color w:val="auto"/>
          <w:szCs w:val="20"/>
        </w:rPr>
      </w:pPr>
      <w:r w:rsidRPr="00552315">
        <w:rPr>
          <w:rFonts w:cs="Arial"/>
          <w:szCs w:val="20"/>
        </w:rPr>
        <w:t>Por ser o parcelamento a regra, deve haver justificativa quando este não for adotado.</w:t>
      </w:r>
      <w:r w:rsidR="0070743B" w:rsidRPr="00552315">
        <w:rPr>
          <w:rFonts w:cs="Arial"/>
          <w:szCs w:val="20"/>
        </w:rPr>
        <w:t xml:space="preserve"> </w:t>
      </w:r>
      <w:r w:rsidR="008000EB" w:rsidRPr="00552315">
        <w:rPr>
          <w:rFonts w:cs="Arial"/>
          <w:szCs w:val="20"/>
          <w:lang w:val="pt-BR"/>
        </w:rPr>
        <w:t>Acórdão</w:t>
      </w:r>
      <w:r w:rsidR="00B911C0" w:rsidRPr="00552315">
        <w:rPr>
          <w:rFonts w:cs="Arial"/>
          <w:szCs w:val="20"/>
          <w:lang w:val="pt-BR"/>
        </w:rPr>
        <w:t>/</w:t>
      </w:r>
      <w:r w:rsidR="008000EB" w:rsidRPr="00552315">
        <w:rPr>
          <w:rFonts w:cs="Arial"/>
          <w:szCs w:val="20"/>
          <w:lang w:val="pt-BR"/>
        </w:rPr>
        <w:t>TCU 1214/2013-Plenário “</w:t>
      </w:r>
      <w:r w:rsidR="008000EB" w:rsidRPr="00552315">
        <w:rPr>
          <w:rFonts w:cs="Arial"/>
          <w:szCs w:val="20"/>
        </w:rPr>
        <w:t>deve ser evitado o parcelamento de serviços não especializados, a exemplo de limpeza, copeiragem,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008000EB" w:rsidRPr="00552315">
        <w:rPr>
          <w:rFonts w:cs="Arial"/>
          <w:color w:val="auto"/>
          <w:szCs w:val="20"/>
        </w:rPr>
        <w:t>;</w:t>
      </w:r>
      <w:r w:rsidR="008000EB" w:rsidRPr="00552315">
        <w:rPr>
          <w:rFonts w:cs="Arial"/>
          <w:color w:val="auto"/>
          <w:szCs w:val="20"/>
          <w:lang w:val="pt-BR"/>
        </w:rPr>
        <w:t>”</w:t>
      </w:r>
      <w:r w:rsidR="00143529" w:rsidRPr="00552315">
        <w:rPr>
          <w:rFonts w:cs="Arial"/>
          <w:color w:val="auto"/>
          <w:szCs w:val="20"/>
        </w:rPr>
        <w:t xml:space="preserve"> </w:t>
      </w:r>
    </w:p>
    <w:p w14:paraId="5374FAAA" w14:textId="029E06F4" w:rsidR="00553A31" w:rsidRPr="00552315" w:rsidRDefault="00553A31" w:rsidP="00553A31">
      <w:pPr>
        <w:pStyle w:val="Citao"/>
        <w:rPr>
          <w:rFonts w:cs="Arial"/>
          <w:szCs w:val="20"/>
          <w:lang w:val="pt-BR"/>
        </w:rPr>
      </w:pPr>
      <w:r w:rsidRPr="00552315">
        <w:rPr>
          <w:rFonts w:cs="Arial"/>
          <w:b/>
          <w:szCs w:val="20"/>
          <w:lang w:val="pt-BR"/>
        </w:rPr>
        <w:t xml:space="preserve">Agrupamentos de Itens: </w:t>
      </w:r>
      <w:r w:rsidRPr="00552315">
        <w:rPr>
          <w:rFonts w:cs="Arial"/>
          <w:szCs w:val="20"/>
          <w:lang w:val="pt-BR"/>
        </w:rPr>
        <w:t>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r w:rsidR="0021765D">
        <w:rPr>
          <w:rFonts w:cs="Arial"/>
          <w:szCs w:val="20"/>
          <w:lang w:val="pt-BR"/>
        </w:rPr>
        <w:t xml:space="preserve"> </w:t>
      </w:r>
      <w:r w:rsidR="0021765D" w:rsidRPr="00552315">
        <w:rPr>
          <w:rFonts w:cs="Arial"/>
          <w:color w:val="auto"/>
          <w:szCs w:val="20"/>
        </w:rPr>
        <w:t xml:space="preserve">No caso de serviços, </w:t>
      </w:r>
      <w:r w:rsidR="0021765D">
        <w:rPr>
          <w:rFonts w:cs="Arial"/>
          <w:color w:val="auto"/>
          <w:szCs w:val="20"/>
          <w:lang w:val="pt-BR"/>
        </w:rPr>
        <w:t xml:space="preserve">eventual </w:t>
      </w:r>
      <w:r w:rsidR="0021765D" w:rsidRPr="00552315">
        <w:rPr>
          <w:rFonts w:cs="Arial"/>
          <w:color w:val="auto"/>
          <w:szCs w:val="20"/>
        </w:rPr>
        <w:t xml:space="preserve">divisão </w:t>
      </w:r>
      <w:r w:rsidR="0021765D">
        <w:rPr>
          <w:rFonts w:cs="Arial"/>
          <w:color w:val="auto"/>
          <w:szCs w:val="20"/>
          <w:lang w:val="pt-BR"/>
        </w:rPr>
        <w:t xml:space="preserve">em lotes </w:t>
      </w:r>
      <w:r w:rsidR="0021765D" w:rsidRPr="00552315">
        <w:rPr>
          <w:rFonts w:cs="Arial"/>
          <w:color w:val="auto"/>
          <w:szCs w:val="20"/>
        </w:rPr>
        <w:t>considerará a unidade de medida adotada para aferição dos produtos e resultados, e será observada a demanda específica de cada órgão ou entidade participante do certame</w:t>
      </w:r>
      <w:r w:rsidR="0021765D">
        <w:rPr>
          <w:rFonts w:cs="Arial"/>
          <w:color w:val="auto"/>
          <w:szCs w:val="20"/>
          <w:lang w:val="pt-BR"/>
        </w:rPr>
        <w:t>.</w:t>
      </w:r>
    </w:p>
    <w:p w14:paraId="2DB2E4C8" w14:textId="77777777" w:rsidR="005E40E0" w:rsidRDefault="005E40E0" w:rsidP="005E40E0">
      <w:pPr>
        <w:pStyle w:val="Citao"/>
        <w:rPr>
          <w:rFonts w:cs="Arial"/>
          <w:iCs w:val="0"/>
          <w:szCs w:val="20"/>
          <w:lang w:val="pt-BR"/>
        </w:rPr>
      </w:pPr>
      <w:r w:rsidRPr="00552315">
        <w:rPr>
          <w:rFonts w:cs="Arial"/>
          <w:b/>
          <w:iCs w:val="0"/>
          <w:szCs w:val="20"/>
        </w:rPr>
        <w:t xml:space="preserve">Adjudicação por preço </w:t>
      </w:r>
      <w:r w:rsidRPr="00552315">
        <w:rPr>
          <w:rFonts w:cs="Arial"/>
          <w:b/>
          <w:szCs w:val="20"/>
        </w:rPr>
        <w:t>global</w:t>
      </w:r>
      <w:r w:rsidRPr="00552315">
        <w:rPr>
          <w:rFonts w:cs="Arial"/>
          <w:b/>
          <w:iCs w:val="0"/>
          <w:szCs w:val="20"/>
        </w:rPr>
        <w:t xml:space="preserve"> de grupo de itens em Licitações pelo Sistema de Registro de Preços: </w:t>
      </w:r>
      <w:r w:rsidRPr="00552315">
        <w:rPr>
          <w:rFonts w:cs="Arial"/>
          <w:iCs w:val="0"/>
          <w:szCs w:val="20"/>
          <w:lang w:val="pt-BR"/>
        </w:rPr>
        <w:t>Em adição à orientação anterior, no caso de se optar, em licitações por SRP, pelo agrupamento de itens e sua adjudicação pelo preço global do grupo, o TCU possui entendimento no sentido de só ser admitida, em tais casos</w:t>
      </w:r>
      <w:r>
        <w:rPr>
          <w:rFonts w:cs="Arial"/>
          <w:iCs w:val="0"/>
          <w:szCs w:val="20"/>
          <w:lang w:val="pt-BR"/>
        </w:rPr>
        <w:t xml:space="preserve"> </w:t>
      </w:r>
      <w:r w:rsidRPr="00606820">
        <w:rPr>
          <w:rFonts w:cs="Arial"/>
          <w:iCs w:val="0"/>
          <w:szCs w:val="20"/>
          <w:lang w:val="pt-BR"/>
        </w:rPr>
        <w:t>(Acórdão 588/2016-Plenário):</w:t>
      </w:r>
      <w:r>
        <w:rPr>
          <w:rFonts w:cs="Arial"/>
          <w:iCs w:val="0"/>
          <w:szCs w:val="20"/>
          <w:lang w:val="pt-BR"/>
        </w:rPr>
        <w:t xml:space="preserve"> </w:t>
      </w:r>
    </w:p>
    <w:p w14:paraId="42FF8826" w14:textId="77777777" w:rsidR="005E40E0" w:rsidRDefault="005E40E0" w:rsidP="005E40E0">
      <w:pPr>
        <w:pStyle w:val="Citao"/>
        <w:rPr>
          <w:rFonts w:cs="Arial"/>
          <w:iCs w:val="0"/>
          <w:szCs w:val="20"/>
          <w:lang w:val="pt-BR"/>
        </w:rPr>
      </w:pPr>
      <w:r>
        <w:rPr>
          <w:rFonts w:cs="Arial"/>
          <w:iCs w:val="0"/>
          <w:szCs w:val="20"/>
          <w:lang w:val="pt-BR"/>
        </w:rPr>
        <w:t xml:space="preserve">a) </w:t>
      </w:r>
      <w:r w:rsidRPr="00552315">
        <w:rPr>
          <w:rFonts w:cs="Arial"/>
          <w:iCs w:val="0"/>
          <w:szCs w:val="20"/>
          <w:lang w:val="pt-BR"/>
        </w:rPr>
        <w:t xml:space="preserve">a contratação dos itens nas hipóteses de contratação da totalidade dos itens de grupo, respeitadas as proporções de quantitativos definidos no certame; ou </w:t>
      </w:r>
    </w:p>
    <w:p w14:paraId="6016FC2F" w14:textId="77777777" w:rsidR="005E40E0" w:rsidRDefault="005E40E0" w:rsidP="005E40E0">
      <w:pPr>
        <w:pStyle w:val="Citao"/>
        <w:rPr>
          <w:rFonts w:cs="Arial"/>
          <w:iCs w:val="0"/>
          <w:szCs w:val="20"/>
          <w:lang w:val="pt-BR"/>
        </w:rPr>
      </w:pPr>
      <w:r>
        <w:rPr>
          <w:rFonts w:cs="Arial"/>
          <w:iCs w:val="0"/>
          <w:szCs w:val="20"/>
          <w:lang w:val="pt-BR"/>
        </w:rPr>
        <w:t xml:space="preserve">b) </w:t>
      </w:r>
      <w:r w:rsidRPr="00552315">
        <w:rPr>
          <w:rFonts w:cs="Arial"/>
          <w:iCs w:val="0"/>
          <w:szCs w:val="20"/>
          <w:lang w:val="pt-BR"/>
        </w:rPr>
        <w:t xml:space="preserve">contratação de item isolado para o qual o preço unitário adjudicado ao vencedor seja o menor preço válido ofertado para o mesmo item na fase de lances. </w:t>
      </w:r>
    </w:p>
    <w:p w14:paraId="6CD583DE" w14:textId="77777777" w:rsidR="005E40E0" w:rsidRPr="00093AF6" w:rsidRDefault="005E40E0" w:rsidP="005E40E0">
      <w:pPr>
        <w:pStyle w:val="Citao"/>
        <w:rPr>
          <w:rFonts w:cs="Arial"/>
        </w:rPr>
      </w:pPr>
      <w:r>
        <w:rPr>
          <w:rFonts w:cs="Arial"/>
          <w:lang w:val="pt-BR"/>
        </w:rPr>
        <w:t>A</w:t>
      </w:r>
      <w:r w:rsidRPr="00552315">
        <w:rPr>
          <w:rFonts w:cs="Arial"/>
        </w:rPr>
        <w:t xml:space="preserve"> restrição </w:t>
      </w:r>
      <w:r>
        <w:rPr>
          <w:rFonts w:cs="Arial"/>
          <w:lang w:val="pt-BR"/>
        </w:rPr>
        <w:t xml:space="preserve">prevista na alínea “a” supra </w:t>
      </w:r>
      <w:r w:rsidRPr="00552315">
        <w:rPr>
          <w:rFonts w:cs="Arial"/>
        </w:rPr>
        <w:t>só não se aplicaria se a área demandante justificar expressamente</w:t>
      </w:r>
      <w:r w:rsidRPr="00552315">
        <w:rPr>
          <w:rFonts w:cs="Arial"/>
          <w:color w:val="auto"/>
        </w:rPr>
        <w:t xml:space="preserve">, se for o caso, os motivos pelos quais seria inexequível ou inviável, dentro do modelo de execução do contrato, a demanda proporcional ou total de todos os itens do respectivo grupo. Essa </w:t>
      </w:r>
      <w:r w:rsidRPr="00552315">
        <w:rPr>
          <w:rFonts w:cs="Arial"/>
          <w:color w:val="auto"/>
        </w:rPr>
        <w:lastRenderedPageBreak/>
        <w:t>justificativa deve ser expressa e clara para que a área de licitações possa ajustar a ata de registro de preços em conformidade com a situação.</w:t>
      </w:r>
    </w:p>
    <w:p w14:paraId="3A5D2D25" w14:textId="1A11CD34" w:rsidR="001E65F6" w:rsidRPr="00AF7C0A" w:rsidRDefault="00143529" w:rsidP="000D390A">
      <w:pPr>
        <w:pStyle w:val="Nivel1"/>
        <w:rPr>
          <w:rFonts w:cs="Arial"/>
        </w:rPr>
      </w:pPr>
      <w:r w:rsidRPr="00552315">
        <w:rPr>
          <w:rFonts w:cs="Arial"/>
          <w:color w:val="auto"/>
        </w:rPr>
        <w:t xml:space="preserve"> </w:t>
      </w:r>
      <w:r w:rsidR="001E65F6" w:rsidRPr="00552315">
        <w:rPr>
          <w:rFonts w:cs="Arial"/>
        </w:rPr>
        <w:t xml:space="preserve">JUSTIFICATIVA E </w:t>
      </w:r>
      <w:r w:rsidR="001E65F6" w:rsidRPr="00AF7C0A">
        <w:rPr>
          <w:rFonts w:cs="Arial"/>
        </w:rPr>
        <w:t>OBJETIVO DA CONTRATAÇÃO</w:t>
      </w:r>
    </w:p>
    <w:p w14:paraId="03116431" w14:textId="041E048D" w:rsidR="00BA3A25" w:rsidRPr="00AF7C0A" w:rsidRDefault="00BA3A25" w:rsidP="00BA3A25">
      <w:pPr>
        <w:numPr>
          <w:ilvl w:val="1"/>
          <w:numId w:val="1"/>
        </w:numPr>
        <w:autoSpaceDE w:val="0"/>
        <w:spacing w:before="120" w:after="120" w:line="276" w:lineRule="auto"/>
        <w:jc w:val="both"/>
        <w:rPr>
          <w:rFonts w:cs="Arial"/>
          <w:color w:val="000000"/>
          <w:szCs w:val="20"/>
        </w:rPr>
      </w:pPr>
      <w:r w:rsidRPr="00AF7C0A">
        <w:t>A Justificativa e objetivo da contratação encontra</w:t>
      </w:r>
      <w:r w:rsidR="005E40E0">
        <w:t>m</w:t>
      </w:r>
      <w:r w:rsidRPr="00AF7C0A">
        <w:t>-se pormenorizad</w:t>
      </w:r>
      <w:r w:rsidR="005E40E0">
        <w:t>os</w:t>
      </w:r>
      <w:r w:rsidRPr="00AF7C0A">
        <w:t xml:space="preserve"> em Tópico específico dos Estudos Técnicos Preliminares, apêndice deste Termo de Referência.</w:t>
      </w:r>
    </w:p>
    <w:p w14:paraId="595CC1E6" w14:textId="77777777" w:rsidR="001E65F6" w:rsidRPr="00AF7C0A" w:rsidRDefault="001E65F6" w:rsidP="001E65F6">
      <w:pPr>
        <w:autoSpaceDE w:val="0"/>
        <w:spacing w:after="120" w:line="276" w:lineRule="auto"/>
        <w:ind w:left="432"/>
        <w:jc w:val="both"/>
        <w:rPr>
          <w:rFonts w:cs="Arial"/>
          <w:color w:val="000000"/>
          <w:szCs w:val="20"/>
        </w:rPr>
      </w:pPr>
    </w:p>
    <w:p w14:paraId="51EFCBC2" w14:textId="77777777" w:rsidR="0021765D" w:rsidRPr="00485453" w:rsidRDefault="0021765D" w:rsidP="0021765D">
      <w:pPr>
        <w:pStyle w:val="Citao"/>
        <w:rPr>
          <w:rFonts w:cs="Arial"/>
          <w:b/>
          <w:color w:val="auto"/>
          <w:szCs w:val="20"/>
          <w:lang w:val="pt-BR"/>
        </w:rPr>
      </w:pPr>
      <w:r w:rsidRPr="00E03769">
        <w:rPr>
          <w:rFonts w:cs="Arial"/>
          <w:b/>
          <w:bCs/>
          <w:highlight w:val="yellow"/>
        </w:rPr>
        <w:t>Nota Explicativa:</w:t>
      </w:r>
      <w:r w:rsidRPr="00E03769">
        <w:rPr>
          <w:rFonts w:cs="Arial"/>
          <w:highlight w:val="yellow"/>
        </w:rPr>
        <w:t xml:space="preserve"> Caso haja a necessidade de modificação da </w:t>
      </w:r>
      <w:r w:rsidRPr="00E03769">
        <w:rPr>
          <w:rFonts w:cs="Arial"/>
          <w:highlight w:val="yellow"/>
          <w:lang w:val="pt-BR"/>
        </w:rPr>
        <w:t>justificativa</w:t>
      </w:r>
      <w:r w:rsidRPr="00E03769">
        <w:rPr>
          <w:rFonts w:cs="Arial"/>
          <w:highlight w:val="yellow"/>
        </w:rPr>
        <w:t xml:space="preserve"> em relação à originalmente feita nos estudos técnicos preliminares, recomenda-se ajustar a redação acima.</w:t>
      </w:r>
    </w:p>
    <w:p w14:paraId="7768B61B" w14:textId="77777777" w:rsidR="0021765D" w:rsidRDefault="0021765D" w:rsidP="0021765D">
      <w:pPr>
        <w:pStyle w:val="Citao"/>
        <w:rPr>
          <w:rFonts w:cs="Arial"/>
          <w:color w:val="auto"/>
          <w:szCs w:val="20"/>
          <w:lang w:val="pt-BR"/>
        </w:rPr>
      </w:pPr>
      <w:r w:rsidRPr="00552315">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r w:rsidRPr="00552315">
        <w:rPr>
          <w:rFonts w:cs="Arial"/>
          <w:color w:val="auto"/>
          <w:szCs w:val="20"/>
          <w:lang w:val="pt-BR"/>
        </w:rPr>
        <w:t>Reforçamos a necessidade de justificar a opção pelo Regime de Execução adotado.</w:t>
      </w:r>
      <w:r>
        <w:rPr>
          <w:rFonts w:cs="Arial"/>
          <w:color w:val="auto"/>
          <w:szCs w:val="20"/>
          <w:lang w:val="pt-BR"/>
        </w:rPr>
        <w:t xml:space="preserve"> </w:t>
      </w:r>
    </w:p>
    <w:p w14:paraId="03078116" w14:textId="34C9EF0E" w:rsidR="0021765D" w:rsidRDefault="0021765D" w:rsidP="00D17875">
      <w:pPr>
        <w:pStyle w:val="Citao"/>
        <w:rPr>
          <w:rFonts w:cs="Arial"/>
          <w:b/>
          <w:color w:val="auto"/>
          <w:szCs w:val="20"/>
        </w:rPr>
      </w:pPr>
      <w:r w:rsidRPr="00552315">
        <w:rPr>
          <w:rFonts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Pr="00552315">
        <w:rPr>
          <w:rFonts w:cs="Arial"/>
          <w:color w:val="auto"/>
          <w:szCs w:val="20"/>
          <w:lang w:val="pt-BR"/>
        </w:rPr>
        <w:t>objeto</w:t>
      </w:r>
      <w:r w:rsidRPr="00552315">
        <w:rPr>
          <w:rFonts w:cs="Arial"/>
          <w:color w:val="auto"/>
          <w:szCs w:val="20"/>
        </w:rPr>
        <w:t>, e, se for o caso, do quantitativo a ser adquirido.</w:t>
      </w:r>
    </w:p>
    <w:p w14:paraId="6CB8963D" w14:textId="77777777" w:rsidR="00025A25" w:rsidRPr="00AF7C0A" w:rsidRDefault="00025A25" w:rsidP="00025A25">
      <w:pPr>
        <w:pStyle w:val="Nivel1"/>
        <w:rPr>
          <w:rFonts w:cstheme="majorBidi"/>
          <w:szCs w:val="32"/>
        </w:rPr>
      </w:pPr>
      <w:r w:rsidRPr="00AF7C0A">
        <w:rPr>
          <w:rFonts w:cs="Arial"/>
        </w:rPr>
        <w:t>DESCRIÇÃO</w:t>
      </w:r>
      <w:r w:rsidRPr="00AF7C0A">
        <w:t xml:space="preserve"> DA SOLUÇÃO:</w:t>
      </w:r>
    </w:p>
    <w:p w14:paraId="00688F7C" w14:textId="77777777" w:rsidR="00025A25" w:rsidRPr="003B34C1" w:rsidRDefault="00025A25" w:rsidP="00864E77">
      <w:pPr>
        <w:numPr>
          <w:ilvl w:val="1"/>
          <w:numId w:val="4"/>
        </w:numPr>
        <w:spacing w:before="120" w:after="120" w:line="276" w:lineRule="auto"/>
        <w:ind w:left="425" w:firstLine="0"/>
        <w:jc w:val="both"/>
      </w:pPr>
      <w:r w:rsidRPr="003B34C1">
        <w:t xml:space="preserve">A descrição da solução como um todo, encontra-se pormenorizada em Tópico específico </w:t>
      </w:r>
      <w:r w:rsidRPr="003B34C1">
        <w:rPr>
          <w:rFonts w:cs="Arial"/>
          <w:szCs w:val="20"/>
        </w:rPr>
        <w:t>dos</w:t>
      </w:r>
      <w:r w:rsidRPr="003B34C1">
        <w:t xml:space="preserve"> Estudos Técnicos Preliminares, apêndice deste Termo de Referência.</w:t>
      </w:r>
    </w:p>
    <w:p w14:paraId="46553C1F" w14:textId="57161C5F" w:rsidR="00025A25" w:rsidRPr="00756ED3" w:rsidRDefault="00025A25" w:rsidP="00025A25">
      <w:pPr>
        <w:pStyle w:val="Citao"/>
        <w:rPr>
          <w:rFonts w:cs="Arial"/>
          <w:lang w:val="pt-BR"/>
        </w:rPr>
      </w:pPr>
      <w:r w:rsidRPr="00AF7C0A">
        <w:rPr>
          <w:rFonts w:cs="Arial"/>
          <w:b/>
          <w:bCs/>
        </w:rPr>
        <w:t>Nota Explicativa:</w:t>
      </w:r>
      <w:r w:rsidRPr="00AF7C0A">
        <w:rPr>
          <w:rFonts w:cs="Arial"/>
        </w:rPr>
        <w:t xml:space="preserve"> Caso haja a necessidade de modificação da descrição em relação à originalmente feita nos estudos técnicos preliminares, recomenda-se ajustar a redação acima.</w:t>
      </w:r>
      <w:r w:rsidR="0021765D">
        <w:rPr>
          <w:rFonts w:cs="Arial"/>
          <w:lang w:val="pt-BR"/>
        </w:rPr>
        <w:t xml:space="preserve"> Registre-se que </w:t>
      </w:r>
      <w:r w:rsidR="0021765D" w:rsidRPr="00552315">
        <w:rPr>
          <w:rFonts w:cs="Arial"/>
          <w:szCs w:val="20"/>
          <w:lang w:val="pt-BR"/>
        </w:rPr>
        <w:t>o objeto d</w:t>
      </w:r>
      <w:r w:rsidR="0021765D" w:rsidRPr="00552315">
        <w:rPr>
          <w:rFonts w:cs="Arial"/>
          <w:szCs w:val="20"/>
        </w:rPr>
        <w:t>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r w:rsidR="0021765D">
        <w:rPr>
          <w:rFonts w:cs="Arial"/>
          <w:szCs w:val="20"/>
          <w:lang w:val="pt-BR"/>
        </w:rPr>
        <w:t xml:space="preserve"> </w:t>
      </w:r>
      <w:r w:rsidR="0021765D" w:rsidRPr="00552315">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4F5191D8" w14:textId="52A87765" w:rsidR="00DB206B" w:rsidRPr="00552315" w:rsidRDefault="00DB206B" w:rsidP="000D390A">
      <w:pPr>
        <w:pStyle w:val="Nivel1"/>
        <w:rPr>
          <w:rFonts w:cs="Arial"/>
        </w:rPr>
      </w:pPr>
      <w:r w:rsidRPr="00AF7C0A">
        <w:rPr>
          <w:rFonts w:cs="Arial"/>
        </w:rPr>
        <w:t>DA CLASSIFICAÇÃO DOS SERVIÇOS</w:t>
      </w:r>
      <w:r w:rsidR="0082594B" w:rsidRPr="00552315">
        <w:rPr>
          <w:rFonts w:cs="Arial"/>
        </w:rPr>
        <w:t xml:space="preserve"> </w:t>
      </w:r>
      <w:r w:rsidR="0082594B" w:rsidRPr="00552315">
        <w:rPr>
          <w:rFonts w:cs="Arial"/>
          <w:bCs/>
        </w:rPr>
        <w:t>E FORMA DE SELEÇÃO DO FORNECEDOR</w:t>
      </w:r>
    </w:p>
    <w:p w14:paraId="2E617D62" w14:textId="2238AF41" w:rsidR="0082594B" w:rsidRPr="00552315" w:rsidRDefault="0082594B" w:rsidP="003F2D40">
      <w:pPr>
        <w:numPr>
          <w:ilvl w:val="1"/>
          <w:numId w:val="1"/>
        </w:numPr>
        <w:spacing w:before="120" w:after="120" w:line="276" w:lineRule="auto"/>
        <w:ind w:left="425" w:firstLine="0"/>
        <w:jc w:val="both"/>
        <w:rPr>
          <w:rFonts w:cs="Arial"/>
          <w:iCs/>
          <w:szCs w:val="20"/>
        </w:rPr>
      </w:pPr>
      <w:r w:rsidRPr="00552315">
        <w:rPr>
          <w:rFonts w:cs="Arial"/>
          <w:iCs/>
          <w:szCs w:val="20"/>
        </w:rPr>
        <w:t xml:space="preserve">Trata-se de serviço comum, </w:t>
      </w:r>
      <w:r w:rsidR="00BA6F63" w:rsidRPr="00552315">
        <w:rPr>
          <w:rFonts w:cs="Arial"/>
          <w:iCs/>
          <w:szCs w:val="20"/>
        </w:rPr>
        <w:t>não continuado,</w:t>
      </w:r>
      <w:r w:rsidR="00875A25" w:rsidRPr="00552315">
        <w:rPr>
          <w:rFonts w:cs="Arial"/>
          <w:iCs/>
          <w:szCs w:val="20"/>
        </w:rPr>
        <w:t xml:space="preserve"> </w:t>
      </w:r>
      <w:r w:rsidRPr="00552315">
        <w:rPr>
          <w:rFonts w:cs="Arial"/>
          <w:iCs/>
          <w:szCs w:val="20"/>
        </w:rPr>
        <w:t>a ser contratado mediante licitação, na modalidade pregão, em sua forma eletrônica.</w:t>
      </w:r>
    </w:p>
    <w:p w14:paraId="73148403" w14:textId="01F68DA0" w:rsidR="005E40E0" w:rsidRDefault="00DB206B" w:rsidP="00DB206B">
      <w:pPr>
        <w:pStyle w:val="Citao"/>
        <w:rPr>
          <w:rFonts w:cs="Arial"/>
          <w:szCs w:val="20"/>
        </w:rPr>
      </w:pPr>
      <w:r w:rsidRPr="00552315">
        <w:rPr>
          <w:rFonts w:cs="Arial"/>
          <w:b/>
          <w:szCs w:val="20"/>
        </w:rPr>
        <w:t xml:space="preserve">Nota </w:t>
      </w:r>
      <w:r w:rsidR="003C25D1" w:rsidRPr="00552315">
        <w:rPr>
          <w:rFonts w:cs="Arial"/>
          <w:b/>
          <w:szCs w:val="20"/>
        </w:rPr>
        <w:t>E</w:t>
      </w:r>
      <w:r w:rsidRPr="00552315">
        <w:rPr>
          <w:rFonts w:cs="Arial"/>
          <w:b/>
          <w:szCs w:val="20"/>
        </w:rPr>
        <w:t>xplicativa</w:t>
      </w:r>
      <w:r w:rsidR="006C035A">
        <w:rPr>
          <w:rFonts w:cs="Arial"/>
          <w:b/>
          <w:szCs w:val="20"/>
          <w:lang w:val="pt-BR"/>
        </w:rPr>
        <w:t xml:space="preserve"> 1</w:t>
      </w:r>
      <w:r w:rsidRPr="00552315">
        <w:rPr>
          <w:rFonts w:cs="Arial"/>
          <w:szCs w:val="20"/>
        </w:rPr>
        <w:t xml:space="preserve">: deve a Administração definir se natureza do objeto a ser contratado é </w:t>
      </w:r>
      <w:r w:rsidR="00631A02">
        <w:rPr>
          <w:rFonts w:cs="Arial"/>
          <w:szCs w:val="20"/>
          <w:lang w:val="pt-BR"/>
        </w:rPr>
        <w:t>comum</w:t>
      </w:r>
      <w:r w:rsidR="00143529" w:rsidRPr="00552315">
        <w:rPr>
          <w:rFonts w:cs="Arial"/>
          <w:szCs w:val="20"/>
        </w:rPr>
        <w:t>.</w:t>
      </w:r>
    </w:p>
    <w:p w14:paraId="5F5274D8" w14:textId="3DA81552" w:rsidR="00DB206B" w:rsidRPr="006C035A" w:rsidRDefault="005E40E0" w:rsidP="006C035A">
      <w:pPr>
        <w:pStyle w:val="Citao"/>
        <w:rPr>
          <w:rFonts w:cs="Arial"/>
          <w:szCs w:val="20"/>
        </w:rPr>
      </w:pPr>
      <w:r w:rsidRPr="006C035A">
        <w:rPr>
          <w:rFonts w:cs="Arial"/>
          <w:b/>
          <w:bCs/>
          <w:szCs w:val="20"/>
        </w:rPr>
        <w:t>Nota Explicativa 2:</w:t>
      </w:r>
      <w:r w:rsidRPr="006C035A">
        <w:rPr>
          <w:rFonts w:cs="Arial"/>
          <w:szCs w:val="20"/>
        </w:rPr>
        <w:t xml:space="preserve">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p w14:paraId="7587653D" w14:textId="77777777"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A prestação dos serviços não gera vínculo empregatício entre os empregados da </w:t>
      </w:r>
      <w:r w:rsidR="00D52359" w:rsidRPr="00552315">
        <w:rPr>
          <w:rFonts w:cs="Arial"/>
          <w:color w:val="000000"/>
          <w:szCs w:val="20"/>
        </w:rPr>
        <w:t>Contratada</w:t>
      </w:r>
      <w:r w:rsidRPr="00552315">
        <w:rPr>
          <w:rFonts w:cs="Arial"/>
          <w:color w:val="000000"/>
          <w:szCs w:val="20"/>
        </w:rPr>
        <w:t xml:space="preserve"> e a Administração</w:t>
      </w:r>
      <w:r w:rsidR="00940AD0" w:rsidRPr="00552315">
        <w:rPr>
          <w:rFonts w:cs="Arial"/>
          <w:color w:val="000000"/>
          <w:szCs w:val="20"/>
        </w:rPr>
        <w:t xml:space="preserve"> Contratante</w:t>
      </w:r>
      <w:r w:rsidRPr="00552315">
        <w:rPr>
          <w:rFonts w:cs="Arial"/>
          <w:color w:val="000000"/>
          <w:szCs w:val="20"/>
        </w:rPr>
        <w:t>, vedando-se qualquer relação entre estes que caracterize pessoalidade e subordinação direta.</w:t>
      </w:r>
    </w:p>
    <w:p w14:paraId="3E710D65" w14:textId="77777777" w:rsidR="0082594B" w:rsidRPr="00552315" w:rsidRDefault="0082594B" w:rsidP="0082594B">
      <w:pPr>
        <w:pStyle w:val="Nivel1"/>
        <w:rPr>
          <w:rFonts w:cs="Arial"/>
        </w:rPr>
      </w:pPr>
      <w:r w:rsidRPr="00552315">
        <w:rPr>
          <w:rFonts w:cs="Arial"/>
        </w:rPr>
        <w:t>REQUISITOS DA CONTRATAÇÃO</w:t>
      </w:r>
    </w:p>
    <w:p w14:paraId="5CE44D8D" w14:textId="77777777" w:rsidR="00D17875" w:rsidRPr="00552315" w:rsidRDefault="00D17875" w:rsidP="00D17875">
      <w:pPr>
        <w:suppressAutoHyphens/>
        <w:spacing w:after="120"/>
        <w:ind w:left="716"/>
        <w:jc w:val="both"/>
        <w:rPr>
          <w:rFonts w:cs="Arial"/>
          <w:szCs w:val="20"/>
        </w:rPr>
      </w:pPr>
    </w:p>
    <w:p w14:paraId="121BB9F4" w14:textId="77777777" w:rsidR="0082594B" w:rsidRPr="00552315" w:rsidRDefault="0082594B" w:rsidP="0082594B">
      <w:pPr>
        <w:numPr>
          <w:ilvl w:val="1"/>
          <w:numId w:val="1"/>
        </w:numPr>
        <w:suppressAutoHyphens/>
        <w:spacing w:after="120"/>
        <w:jc w:val="both"/>
        <w:rPr>
          <w:rFonts w:cs="Arial"/>
          <w:szCs w:val="20"/>
        </w:rPr>
      </w:pPr>
      <w:r w:rsidRPr="00552315">
        <w:rPr>
          <w:rFonts w:cs="Arial"/>
          <w:szCs w:val="20"/>
        </w:rPr>
        <w:t>Conforme Estudos Preliminares, os requisitos da contratação abrangem o seguinte:</w:t>
      </w:r>
    </w:p>
    <w:p w14:paraId="4CB98C73" w14:textId="77777777" w:rsidR="0082594B" w:rsidRPr="00552315" w:rsidRDefault="0082594B" w:rsidP="0082594B">
      <w:pPr>
        <w:numPr>
          <w:ilvl w:val="2"/>
          <w:numId w:val="1"/>
        </w:numPr>
        <w:suppressAutoHyphens/>
        <w:spacing w:after="120"/>
        <w:jc w:val="both"/>
        <w:rPr>
          <w:rFonts w:cs="Arial"/>
          <w:i/>
          <w:iCs/>
          <w:color w:val="FF0000"/>
          <w:szCs w:val="20"/>
        </w:rPr>
      </w:pPr>
      <w:r w:rsidRPr="00552315">
        <w:rPr>
          <w:rFonts w:cs="Arial"/>
          <w:szCs w:val="20"/>
        </w:rPr>
        <w:t xml:space="preserve">... </w:t>
      </w:r>
      <w:r w:rsidRPr="00552315">
        <w:rPr>
          <w:rFonts w:cs="Arial"/>
          <w:i/>
          <w:iCs/>
          <w:color w:val="FF0000"/>
          <w:szCs w:val="20"/>
        </w:rPr>
        <w:t>(requisitos necessários para o atendimento da necessidade)</w:t>
      </w:r>
    </w:p>
    <w:p w14:paraId="4B0EDD80" w14:textId="77777777" w:rsidR="0082594B" w:rsidRPr="00552315" w:rsidRDefault="0082594B" w:rsidP="0082594B">
      <w:pPr>
        <w:numPr>
          <w:ilvl w:val="2"/>
          <w:numId w:val="1"/>
        </w:numPr>
        <w:suppressAutoHyphens/>
        <w:spacing w:after="120"/>
        <w:jc w:val="both"/>
        <w:rPr>
          <w:rFonts w:cs="Arial"/>
          <w:i/>
          <w:iCs/>
          <w:color w:val="FF0000"/>
          <w:szCs w:val="20"/>
        </w:rPr>
      </w:pPr>
      <w:r w:rsidRPr="00552315">
        <w:rPr>
          <w:rFonts w:cs="Arial"/>
          <w:i/>
          <w:iCs/>
          <w:color w:val="FF0000"/>
          <w:szCs w:val="20"/>
        </w:rPr>
        <w:t>... (duração inicial do contrato)</w:t>
      </w:r>
    </w:p>
    <w:p w14:paraId="14544F65" w14:textId="77777777" w:rsidR="0082594B" w:rsidRPr="00552315" w:rsidRDefault="0082594B" w:rsidP="0082594B">
      <w:pPr>
        <w:numPr>
          <w:ilvl w:val="2"/>
          <w:numId w:val="1"/>
        </w:numPr>
        <w:suppressAutoHyphens/>
        <w:spacing w:after="120"/>
        <w:jc w:val="both"/>
        <w:rPr>
          <w:rFonts w:cs="Arial"/>
          <w:i/>
          <w:iCs/>
          <w:color w:val="FF0000"/>
          <w:szCs w:val="20"/>
        </w:rPr>
      </w:pPr>
      <w:r w:rsidRPr="00552315">
        <w:rPr>
          <w:rFonts w:cs="Arial"/>
          <w:i/>
          <w:iCs/>
          <w:color w:val="FF0000"/>
          <w:szCs w:val="20"/>
        </w:rPr>
        <w:t>... (eventual necessidade de transição gradual com transferência de conhecimento, tecnologia e técnicas empregadas)</w:t>
      </w:r>
    </w:p>
    <w:p w14:paraId="6453A507" w14:textId="3949D5B1" w:rsidR="0082594B" w:rsidRPr="00552315" w:rsidRDefault="0082594B" w:rsidP="00553A31">
      <w:pPr>
        <w:numPr>
          <w:ilvl w:val="2"/>
          <w:numId w:val="1"/>
        </w:numPr>
        <w:suppressAutoHyphens/>
        <w:spacing w:after="120"/>
        <w:jc w:val="both"/>
        <w:rPr>
          <w:rFonts w:cs="Arial"/>
          <w:i/>
          <w:iCs/>
          <w:szCs w:val="20"/>
        </w:rPr>
      </w:pPr>
      <w:r w:rsidRPr="00552315">
        <w:rPr>
          <w:rFonts w:cs="Arial"/>
          <w:i/>
          <w:iCs/>
          <w:color w:val="FF0000"/>
          <w:szCs w:val="20"/>
        </w:rPr>
        <w:t>... (quadro com soluções de mercado)</w:t>
      </w:r>
    </w:p>
    <w:p w14:paraId="3B2F6A68" w14:textId="519E5019" w:rsidR="0021765D" w:rsidRPr="004614D1" w:rsidRDefault="0021765D" w:rsidP="004614D1">
      <w:pPr>
        <w:pStyle w:val="PargrafodaLista"/>
        <w:numPr>
          <w:ilvl w:val="1"/>
          <w:numId w:val="1"/>
        </w:numPr>
        <w:jc w:val="both"/>
        <w:rPr>
          <w:rFonts w:cs="Arial"/>
          <w:szCs w:val="20"/>
        </w:rPr>
      </w:pPr>
      <w:r w:rsidRPr="0021765D">
        <w:rPr>
          <w:rFonts w:cs="Arial"/>
          <w:szCs w:val="20"/>
        </w:rPr>
        <w:t xml:space="preserve"> </w:t>
      </w:r>
      <w:r>
        <w:rPr>
          <w:rFonts w:cs="Arial"/>
          <w:szCs w:val="20"/>
        </w:rPr>
        <w:t xml:space="preserve">Além dos pontos acima, </w:t>
      </w:r>
      <w:r w:rsidR="004614D1">
        <w:rPr>
          <w:rFonts w:cs="Arial"/>
          <w:szCs w:val="20"/>
        </w:rPr>
        <w:t>o adjudicatário deverá apresentar d</w:t>
      </w:r>
      <w:r w:rsidR="004614D1" w:rsidRPr="0034673D">
        <w:rPr>
          <w:rFonts w:cs="Arial"/>
          <w:szCs w:val="20"/>
        </w:rPr>
        <w:t>eclaração de que tem pleno conhecimento das condições necessárias para a prestação do serviço</w:t>
      </w:r>
      <w:r w:rsidR="004614D1">
        <w:rPr>
          <w:rFonts w:cs="Arial"/>
          <w:szCs w:val="20"/>
        </w:rPr>
        <w:t xml:space="preserve"> como requisito para celebração do contrato</w:t>
      </w:r>
      <w:r w:rsidRPr="004614D1">
        <w:rPr>
          <w:rFonts w:cs="Arial"/>
          <w:szCs w:val="20"/>
        </w:rPr>
        <w:t>.</w:t>
      </w:r>
    </w:p>
    <w:p w14:paraId="77EEE398" w14:textId="2511F837" w:rsidR="0082594B" w:rsidRPr="00552315" w:rsidRDefault="0082594B" w:rsidP="00756ED3">
      <w:pPr>
        <w:suppressAutoHyphens/>
        <w:spacing w:after="120"/>
        <w:ind w:left="716"/>
        <w:jc w:val="both"/>
        <w:rPr>
          <w:rFonts w:cs="Arial"/>
          <w:color w:val="000000" w:themeColor="text1"/>
          <w:szCs w:val="20"/>
        </w:rPr>
      </w:pPr>
    </w:p>
    <w:p w14:paraId="229E2732" w14:textId="77777777" w:rsidR="0082594B" w:rsidRPr="00552315" w:rsidRDefault="0082594B" w:rsidP="0082594B">
      <w:pPr>
        <w:numPr>
          <w:ilvl w:val="1"/>
          <w:numId w:val="1"/>
        </w:numPr>
        <w:suppressAutoHyphens/>
        <w:spacing w:after="120"/>
        <w:jc w:val="both"/>
        <w:rPr>
          <w:rFonts w:cs="Arial"/>
          <w:i/>
          <w:iCs/>
          <w:color w:val="FF0000"/>
          <w:szCs w:val="20"/>
        </w:rPr>
      </w:pPr>
      <w:r w:rsidRPr="00552315">
        <w:rPr>
          <w:rFonts w:cs="Arial"/>
          <w:i/>
          <w:iCs/>
          <w:color w:val="FF0000"/>
          <w:szCs w:val="20"/>
        </w:rPr>
        <w:t>A quantidade estimada de deslocamentos é de____. Há a necessidade de hospedagem, estimada em....</w:t>
      </w:r>
    </w:p>
    <w:p w14:paraId="7D7BF16F" w14:textId="23F74EA4"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b/>
          <w:bCs/>
          <w:color w:val="auto"/>
          <w:szCs w:val="20"/>
        </w:rPr>
        <w:t>Nota Explicativa:</w:t>
      </w:r>
      <w:r w:rsidRPr="00552315">
        <w:rPr>
          <w:rFonts w:ascii="Arial" w:hAnsi="Arial" w:cs="Arial"/>
          <w:color w:val="auto"/>
          <w:szCs w:val="20"/>
        </w:rPr>
        <w:t xml:space="preserve"> </w:t>
      </w:r>
      <w:r w:rsidR="00631A02">
        <w:rPr>
          <w:rFonts w:ascii="Arial" w:hAnsi="Arial" w:cs="Arial"/>
          <w:color w:val="auto"/>
          <w:szCs w:val="20"/>
        </w:rPr>
        <w:t>O</w:t>
      </w:r>
      <w:r w:rsidRPr="00552315">
        <w:rPr>
          <w:rFonts w:ascii="Arial" w:hAnsi="Arial" w:cs="Arial"/>
          <w:color w:val="auto"/>
          <w:szCs w:val="20"/>
        </w:rPr>
        <w:t xml:space="preserve"> Termo de Referência contenha os requisitos da contratação, sendo </w:t>
      </w:r>
      <w:r w:rsidRPr="00552315">
        <w:rPr>
          <w:rFonts w:ascii="Arial" w:hAnsi="Arial" w:cs="Arial"/>
          <w:b/>
          <w:bCs/>
          <w:color w:val="auto"/>
          <w:szCs w:val="20"/>
          <w:u w:val="single"/>
        </w:rPr>
        <w:t>que</w:t>
      </w:r>
      <w:r w:rsidRPr="00552315">
        <w:rPr>
          <w:rFonts w:ascii="Arial" w:hAnsi="Arial" w:cs="Arial"/>
          <w:color w:val="auto"/>
          <w:szCs w:val="20"/>
          <w:u w:val="single"/>
        </w:rPr>
        <w:t xml:space="preserve"> </w:t>
      </w:r>
      <w:r w:rsidRPr="00552315">
        <w:rPr>
          <w:rFonts w:ascii="Arial" w:hAnsi="Arial" w:cs="Arial"/>
          <w:b/>
          <w:bCs/>
          <w:color w:val="auto"/>
          <w:szCs w:val="20"/>
          <w:u w:val="single"/>
        </w:rPr>
        <w:t>tal dado seja transcrito dos Estudos Preliminares</w:t>
      </w:r>
      <w:r w:rsidRPr="00552315">
        <w:rPr>
          <w:rFonts w:ascii="Arial" w:hAnsi="Arial" w:cs="Arial"/>
          <w:color w:val="auto"/>
          <w:szCs w:val="20"/>
        </w:rPr>
        <w:t xml:space="preserve">, podendo ser atualizado em decorrência do amadurecimento da descrição. </w:t>
      </w:r>
    </w:p>
    <w:p w14:paraId="16EA1EBF"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2EAA3CC3"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color w:val="auto"/>
          <w:szCs w:val="20"/>
        </w:rPr>
        <w:t>Da mesma forma, a letra “e”, determina a previsão das obrigações das partes, que é tratada em outro tópico deste modelo de TR.</w:t>
      </w:r>
    </w:p>
    <w:p w14:paraId="4AD67771" w14:textId="7CAB09A3" w:rsidR="0021765D" w:rsidRPr="0077176B" w:rsidRDefault="0021765D" w:rsidP="0021765D">
      <w:pPr>
        <w:pStyle w:val="SombreamentoMdio1-nfase31"/>
        <w:spacing w:before="0"/>
        <w:rPr>
          <w:rFonts w:ascii="Arial" w:hAnsi="Arial" w:cs="Arial"/>
          <w:color w:val="auto"/>
          <w:szCs w:val="20"/>
        </w:rPr>
      </w:pPr>
      <w:r w:rsidRPr="00485453">
        <w:rPr>
          <w:rFonts w:ascii="Arial" w:hAnsi="Arial" w:cs="Arial"/>
          <w:b/>
          <w:bCs/>
          <w:color w:val="auto"/>
          <w:szCs w:val="20"/>
        </w:rPr>
        <w:t xml:space="preserve">Nota Explicativa </w:t>
      </w:r>
      <w:r w:rsidR="005E40E0">
        <w:rPr>
          <w:rFonts w:ascii="Arial" w:hAnsi="Arial" w:cs="Arial"/>
          <w:b/>
          <w:bCs/>
          <w:color w:val="auto"/>
          <w:szCs w:val="20"/>
        </w:rPr>
        <w:t>2</w:t>
      </w:r>
      <w:r w:rsidRPr="00485453">
        <w:rPr>
          <w:rFonts w:ascii="Arial" w:hAnsi="Arial" w:cs="Arial"/>
          <w:b/>
          <w:bCs/>
          <w:color w:val="auto"/>
          <w:szCs w:val="20"/>
        </w:rPr>
        <w:t>:</w:t>
      </w:r>
      <w:r w:rsidRPr="00485453">
        <w:rPr>
          <w:rFonts w:ascii="Arial" w:hAnsi="Arial" w:cs="Arial"/>
          <w:color w:val="auto"/>
          <w:szCs w:val="20"/>
        </w:rPr>
        <w:t xml:space="preserve"> 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c) é juridicamente possível a prorrogação do contrato por prazo diverso do contratado originariamente</w:t>
      </w:r>
    </w:p>
    <w:p w14:paraId="53E9C13B" w14:textId="62C5BE7E" w:rsidR="0082594B" w:rsidRPr="00552315" w:rsidRDefault="0021765D" w:rsidP="0021765D">
      <w:pPr>
        <w:pStyle w:val="SombreamentoMdio1-nfase31"/>
        <w:spacing w:before="0"/>
        <w:rPr>
          <w:rFonts w:ascii="Arial" w:hAnsi="Arial" w:cs="Arial"/>
          <w:color w:val="auto"/>
          <w:szCs w:val="20"/>
        </w:rPr>
      </w:pPr>
      <w:r>
        <w:rPr>
          <w:rFonts w:ascii="Arial" w:hAnsi="Arial" w:cs="Arial"/>
          <w:b/>
          <w:bCs/>
          <w:color w:val="auto"/>
          <w:szCs w:val="20"/>
        </w:rPr>
        <w:t xml:space="preserve">Nota Explicativa </w:t>
      </w:r>
      <w:r w:rsidR="005E40E0">
        <w:rPr>
          <w:rFonts w:ascii="Arial" w:hAnsi="Arial" w:cs="Arial"/>
          <w:b/>
          <w:bCs/>
          <w:color w:val="auto"/>
          <w:szCs w:val="20"/>
        </w:rPr>
        <w:t>3</w:t>
      </w:r>
      <w:r>
        <w:rPr>
          <w:rFonts w:ascii="Arial" w:hAnsi="Arial" w:cs="Arial"/>
          <w:b/>
          <w:bCs/>
          <w:color w:val="auto"/>
          <w:szCs w:val="20"/>
        </w:rPr>
        <w:t xml:space="preserve">: </w:t>
      </w:r>
      <w:r w:rsidR="0082594B" w:rsidRPr="00552315">
        <w:rPr>
          <w:rFonts w:ascii="Arial" w:hAnsi="Arial" w:cs="Arial"/>
          <w:color w:val="auto"/>
          <w:szCs w:val="20"/>
        </w:rPr>
        <w:t xml:space="preserve">A letra “c”, trata do tema do conhecimento das condições necessárias para a prestação do serviço, cuja </w:t>
      </w:r>
      <w:r w:rsidR="0082594B" w:rsidRPr="00552315">
        <w:rPr>
          <w:rFonts w:ascii="Arial" w:hAnsi="Arial" w:cs="Arial"/>
          <w:b/>
          <w:bCs/>
          <w:color w:val="auto"/>
          <w:szCs w:val="20"/>
        </w:rPr>
        <w:t>declaração</w:t>
      </w:r>
      <w:r w:rsidR="0082594B" w:rsidRPr="00552315">
        <w:rPr>
          <w:rFonts w:ascii="Arial" w:hAnsi="Arial" w:cs="Arial"/>
          <w:color w:val="auto"/>
          <w:szCs w:val="20"/>
        </w:rPr>
        <w:t xml:space="preserve"> positiva nesse sentido </w:t>
      </w:r>
      <w:r w:rsidR="0082594B" w:rsidRPr="00552315">
        <w:rPr>
          <w:rFonts w:ascii="Arial" w:hAnsi="Arial" w:cs="Arial"/>
          <w:b/>
          <w:bCs/>
          <w:color w:val="auto"/>
          <w:szCs w:val="20"/>
        </w:rPr>
        <w:t>é um</w:t>
      </w:r>
      <w:r w:rsidR="0082594B" w:rsidRPr="00552315">
        <w:rPr>
          <w:rFonts w:ascii="Arial" w:hAnsi="Arial" w:cs="Arial"/>
          <w:color w:val="auto"/>
          <w:szCs w:val="20"/>
        </w:rPr>
        <w:t xml:space="preserve"> </w:t>
      </w:r>
      <w:r w:rsidR="0082594B" w:rsidRPr="00552315">
        <w:rPr>
          <w:rFonts w:ascii="Arial" w:hAnsi="Arial" w:cs="Arial"/>
          <w:b/>
          <w:bCs/>
          <w:color w:val="auto"/>
          <w:szCs w:val="20"/>
        </w:rPr>
        <w:t>requisito</w:t>
      </w:r>
      <w:r w:rsidR="0082594B" w:rsidRPr="00552315">
        <w:rPr>
          <w:rFonts w:ascii="Arial" w:hAnsi="Arial" w:cs="Arial"/>
          <w:color w:val="auto"/>
          <w:szCs w:val="20"/>
        </w:rPr>
        <w:t xml:space="preserve"> da contratação</w:t>
      </w:r>
      <w:r w:rsidR="0082594B" w:rsidRPr="00552315">
        <w:rPr>
          <w:rFonts w:ascii="Arial" w:hAnsi="Arial" w:cs="Arial"/>
          <w:szCs w:val="20"/>
        </w:rPr>
        <w:t xml:space="preserve">: </w:t>
      </w:r>
    </w:p>
    <w:p w14:paraId="21944A76" w14:textId="55100174"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b/>
          <w:bCs/>
          <w:color w:val="auto"/>
          <w:szCs w:val="20"/>
        </w:rPr>
        <w:t xml:space="preserve">Ou seja, a regra estabelecida é a de se exigir </w:t>
      </w:r>
      <w:r w:rsidR="004614D1" w:rsidRPr="0034673D">
        <w:rPr>
          <w:rFonts w:ascii="Arial" w:hAnsi="Arial" w:cs="Arial"/>
          <w:b/>
          <w:bCs/>
          <w:color w:val="auto"/>
          <w:szCs w:val="20"/>
        </w:rPr>
        <w:t>do adjudicatário que declare pleno conhecimento das condições necessárias, previamente à celebração do contrato</w:t>
      </w:r>
      <w:r w:rsidR="004614D1" w:rsidRPr="0034673D">
        <w:rPr>
          <w:rFonts w:ascii="Arial" w:hAnsi="Arial" w:cs="Arial"/>
          <w:color w:val="auto"/>
          <w:szCs w:val="20"/>
        </w:rPr>
        <w:t xml:space="preserve">. </w:t>
      </w:r>
      <w:r w:rsidRPr="00552315">
        <w:rPr>
          <w:rFonts w:ascii="Arial" w:hAnsi="Arial" w:cs="Arial"/>
          <w:color w:val="auto"/>
          <w:szCs w:val="20"/>
        </w:rPr>
        <w:t xml:space="preserve">Ainda sobre esse requisito, destacamos que a exigência </w:t>
      </w:r>
      <w:r w:rsidRPr="00552315">
        <w:rPr>
          <w:rFonts w:ascii="Arial" w:hAnsi="Arial" w:cs="Arial"/>
          <w:szCs w:val="20"/>
        </w:rPr>
        <w:t>do comparecimento” no local, ao invés da declaração, é medida excepcional, a ser estabelecida somente se imprescindível, e não for possível substituí-la pela divulgação de fotos, plantas etc</w:t>
      </w:r>
      <w:r w:rsidR="004614D1">
        <w:rPr>
          <w:rFonts w:ascii="Arial" w:hAnsi="Arial" w:cs="Arial"/>
          <w:szCs w:val="20"/>
        </w:rPr>
        <w:t>,</w:t>
      </w:r>
      <w:r w:rsidRPr="00552315">
        <w:rPr>
          <w:rFonts w:ascii="Arial" w:hAnsi="Arial" w:cs="Arial"/>
          <w:color w:val="auto"/>
          <w:szCs w:val="20"/>
        </w:rPr>
        <w:t xml:space="preserve">, presumivelmente para o fim de verificação e </w:t>
      </w:r>
      <w:r w:rsidRPr="00552315">
        <w:rPr>
          <w:rFonts w:ascii="Arial" w:hAnsi="Arial" w:cs="Arial"/>
          <w:szCs w:val="20"/>
        </w:rPr>
        <w:t xml:space="preserve">ajuste das providencias e prazos necessárias ao início do contrato. </w:t>
      </w:r>
      <w:r w:rsidRPr="00552315">
        <w:rPr>
          <w:rFonts w:ascii="Arial" w:hAnsi="Arial" w:cs="Arial"/>
          <w:color w:val="auto"/>
          <w:szCs w:val="20"/>
        </w:rPr>
        <w:t>Nessa hipótese, a redação da disposição 5.</w:t>
      </w:r>
      <w:r w:rsidR="006216CD">
        <w:rPr>
          <w:rFonts w:ascii="Arial" w:hAnsi="Arial" w:cs="Arial"/>
          <w:color w:val="auto"/>
          <w:szCs w:val="20"/>
        </w:rPr>
        <w:t>2</w:t>
      </w:r>
      <w:r w:rsidRPr="00552315">
        <w:rPr>
          <w:rFonts w:ascii="Arial" w:hAnsi="Arial" w:cs="Arial"/>
          <w:color w:val="auto"/>
          <w:szCs w:val="20"/>
        </w:rPr>
        <w:t xml:space="preserve"> acima deverá ser alterada, refletindo adequadamente a exigência.</w:t>
      </w:r>
    </w:p>
    <w:p w14:paraId="50F96550" w14:textId="5729C4FC" w:rsidR="0082594B" w:rsidRPr="00552315" w:rsidRDefault="0082594B" w:rsidP="0082594B">
      <w:pPr>
        <w:pStyle w:val="SombreamentoMdio1-nfase31"/>
        <w:spacing w:before="0"/>
        <w:rPr>
          <w:rFonts w:ascii="Arial" w:hAnsi="Arial" w:cs="Arial"/>
          <w:szCs w:val="20"/>
        </w:rPr>
      </w:pPr>
      <w:r w:rsidRPr="00552315">
        <w:rPr>
          <w:rFonts w:ascii="Arial" w:hAnsi="Arial" w:cs="Arial"/>
          <w:b/>
          <w:bCs/>
          <w:color w:val="auto"/>
          <w:szCs w:val="20"/>
        </w:rPr>
        <w:t xml:space="preserve">Por fim, não se deve </w:t>
      </w:r>
      <w:r w:rsidRPr="00552315">
        <w:rPr>
          <w:rFonts w:ascii="Arial" w:hAnsi="Arial" w:cs="Arial"/>
          <w:b/>
          <w:bCs/>
          <w:szCs w:val="20"/>
        </w:rPr>
        <w:t xml:space="preserve">confundir essa exigência excepcional, de comparecimento do “licitante” para a contratação, com a exigência de vistoria para a própria licitação. </w:t>
      </w:r>
      <w:r w:rsidRPr="00552315">
        <w:rPr>
          <w:rFonts w:ascii="Arial" w:hAnsi="Arial" w:cs="Arial"/>
          <w:szCs w:val="20"/>
        </w:rPr>
        <w:t xml:space="preserve">Esta última é dirigida a todos os licitantes. Trata-se de medida ainda mais excepcional, posto que mais restritiva à competitividade, e só deve ser adotada com justificativa técnica rigorosa, conforme exposto </w:t>
      </w:r>
      <w:r w:rsidR="006C035A">
        <w:rPr>
          <w:rFonts w:ascii="Arial" w:hAnsi="Arial" w:cs="Arial"/>
          <w:szCs w:val="20"/>
        </w:rPr>
        <w:t>no tópico da “Vistoria” adiante</w:t>
      </w:r>
      <w:r w:rsidRPr="00552315">
        <w:rPr>
          <w:rFonts w:ascii="Arial" w:hAnsi="Arial" w:cs="Arial"/>
          <w:szCs w:val="20"/>
        </w:rPr>
        <w:t>.</w:t>
      </w:r>
    </w:p>
    <w:p w14:paraId="0AB07CBE"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82594B" w:rsidRPr="00552315" w14:paraId="1DE3D94F" w14:textId="77777777" w:rsidTr="00D17875">
        <w:tc>
          <w:tcPr>
            <w:tcW w:w="2552" w:type="dxa"/>
          </w:tcPr>
          <w:p w14:paraId="2FAE2DDC" w14:textId="77777777" w:rsidR="0082594B" w:rsidRPr="00552315" w:rsidRDefault="0082594B" w:rsidP="00D17875">
            <w:pPr>
              <w:pStyle w:val="citao2"/>
              <w:rPr>
                <w:rFonts w:cs="Arial"/>
                <w:b/>
                <w:bCs/>
              </w:rPr>
            </w:pPr>
            <w:r w:rsidRPr="00552315">
              <w:rPr>
                <w:rFonts w:cs="Arial"/>
                <w:b/>
                <w:bCs/>
              </w:rPr>
              <w:t>Exigência</w:t>
            </w:r>
          </w:p>
        </w:tc>
        <w:tc>
          <w:tcPr>
            <w:tcW w:w="3260" w:type="dxa"/>
          </w:tcPr>
          <w:p w14:paraId="48222A89" w14:textId="77777777" w:rsidR="0082594B" w:rsidRPr="00552315" w:rsidRDefault="0082594B" w:rsidP="00D17875">
            <w:pPr>
              <w:pStyle w:val="citao2"/>
              <w:rPr>
                <w:rFonts w:cs="Arial"/>
                <w:b/>
                <w:bCs/>
              </w:rPr>
            </w:pPr>
            <w:r w:rsidRPr="00552315">
              <w:rPr>
                <w:rFonts w:cs="Arial"/>
                <w:b/>
                <w:bCs/>
              </w:rPr>
              <w:t>Destinatário</w:t>
            </w:r>
          </w:p>
        </w:tc>
        <w:tc>
          <w:tcPr>
            <w:tcW w:w="3544" w:type="dxa"/>
          </w:tcPr>
          <w:p w14:paraId="61C6ACE6" w14:textId="77777777" w:rsidR="0082594B" w:rsidRPr="00552315" w:rsidRDefault="0082594B" w:rsidP="00D17875">
            <w:pPr>
              <w:pStyle w:val="citao2"/>
              <w:rPr>
                <w:rFonts w:cs="Arial"/>
                <w:b/>
                <w:bCs/>
              </w:rPr>
            </w:pPr>
            <w:r w:rsidRPr="00552315">
              <w:rPr>
                <w:rFonts w:cs="Arial"/>
                <w:b/>
                <w:bCs/>
              </w:rPr>
              <w:t>Tratamento</w:t>
            </w:r>
          </w:p>
        </w:tc>
      </w:tr>
      <w:tr w:rsidR="0082594B" w:rsidRPr="00552315" w14:paraId="23F864D4" w14:textId="77777777" w:rsidTr="00D17875">
        <w:tc>
          <w:tcPr>
            <w:tcW w:w="2552" w:type="dxa"/>
          </w:tcPr>
          <w:p w14:paraId="491478CD" w14:textId="77777777" w:rsidR="0082594B" w:rsidRPr="00552315" w:rsidRDefault="0082594B" w:rsidP="00D17875">
            <w:pPr>
              <w:pStyle w:val="citao2"/>
              <w:rPr>
                <w:rFonts w:cs="Arial"/>
              </w:rPr>
            </w:pPr>
            <w:r w:rsidRPr="00552315">
              <w:rPr>
                <w:rFonts w:cs="Arial"/>
              </w:rPr>
              <w:t>Declaração de pleno conhecimento</w:t>
            </w:r>
          </w:p>
        </w:tc>
        <w:tc>
          <w:tcPr>
            <w:tcW w:w="3260" w:type="dxa"/>
          </w:tcPr>
          <w:p w14:paraId="316B26CB" w14:textId="1752382B" w:rsidR="0082594B" w:rsidRPr="0009222E" w:rsidRDefault="00F2241A" w:rsidP="00D17875">
            <w:pPr>
              <w:pStyle w:val="citao2"/>
              <w:rPr>
                <w:rFonts w:cs="Arial"/>
                <w:lang w:val="pt-BR"/>
              </w:rPr>
            </w:pPr>
            <w:r>
              <w:rPr>
                <w:rFonts w:cs="Arial"/>
                <w:lang w:val="pt-BR"/>
              </w:rPr>
              <w:t>Adjudicatário</w:t>
            </w:r>
          </w:p>
        </w:tc>
        <w:tc>
          <w:tcPr>
            <w:tcW w:w="3544" w:type="dxa"/>
          </w:tcPr>
          <w:p w14:paraId="76BBF6CF" w14:textId="77777777" w:rsidR="0082594B" w:rsidRPr="00552315" w:rsidRDefault="0082594B" w:rsidP="00D17875">
            <w:pPr>
              <w:pStyle w:val="citao2"/>
              <w:rPr>
                <w:rFonts w:cs="Arial"/>
              </w:rPr>
            </w:pPr>
            <w:r w:rsidRPr="00552315">
              <w:rPr>
                <w:rFonts w:cs="Arial"/>
              </w:rPr>
              <w:t>Regra geral – sempre exigir</w:t>
            </w:r>
          </w:p>
        </w:tc>
      </w:tr>
      <w:tr w:rsidR="0082594B" w:rsidRPr="00552315" w14:paraId="3B048334" w14:textId="77777777" w:rsidTr="00D17875">
        <w:tc>
          <w:tcPr>
            <w:tcW w:w="2552" w:type="dxa"/>
          </w:tcPr>
          <w:p w14:paraId="0B40D5C9" w14:textId="77777777" w:rsidR="0082594B" w:rsidRPr="00552315" w:rsidRDefault="0082594B" w:rsidP="00D17875">
            <w:pPr>
              <w:pStyle w:val="citao2"/>
              <w:rPr>
                <w:rFonts w:cs="Arial"/>
              </w:rPr>
            </w:pPr>
            <w:r w:rsidRPr="00552315">
              <w:rPr>
                <w:rFonts w:cs="Arial"/>
              </w:rPr>
              <w:t>Comparecimento nos locais de Execução</w:t>
            </w:r>
          </w:p>
        </w:tc>
        <w:tc>
          <w:tcPr>
            <w:tcW w:w="3260" w:type="dxa"/>
          </w:tcPr>
          <w:p w14:paraId="51563F68" w14:textId="77777777" w:rsidR="0082594B" w:rsidRPr="00552315" w:rsidRDefault="0082594B" w:rsidP="00D17875">
            <w:pPr>
              <w:pStyle w:val="citao2"/>
              <w:rPr>
                <w:rFonts w:cs="Arial"/>
              </w:rPr>
            </w:pPr>
            <w:r w:rsidRPr="00552315">
              <w:rPr>
                <w:rFonts w:cs="Arial"/>
              </w:rPr>
              <w:t>Adjudicatário</w:t>
            </w:r>
          </w:p>
        </w:tc>
        <w:tc>
          <w:tcPr>
            <w:tcW w:w="3544" w:type="dxa"/>
          </w:tcPr>
          <w:p w14:paraId="74CB6C3E" w14:textId="77777777" w:rsidR="0082594B" w:rsidRPr="00552315" w:rsidRDefault="0082594B" w:rsidP="00D17875">
            <w:pPr>
              <w:pStyle w:val="citao2"/>
              <w:rPr>
                <w:rFonts w:cs="Arial"/>
              </w:rPr>
            </w:pPr>
            <w:r w:rsidRPr="00552315">
              <w:rPr>
                <w:rFonts w:cs="Arial"/>
              </w:rPr>
              <w:t>Excepcional - quando imprescindível</w:t>
            </w:r>
          </w:p>
        </w:tc>
      </w:tr>
      <w:tr w:rsidR="0082594B" w:rsidRPr="00552315" w14:paraId="0DF39849" w14:textId="77777777" w:rsidTr="00D17875">
        <w:tc>
          <w:tcPr>
            <w:tcW w:w="2552" w:type="dxa"/>
          </w:tcPr>
          <w:p w14:paraId="372A4552" w14:textId="77777777" w:rsidR="0082594B" w:rsidRPr="00552315" w:rsidRDefault="0082594B" w:rsidP="00D17875">
            <w:pPr>
              <w:pStyle w:val="citao2"/>
              <w:rPr>
                <w:rFonts w:cs="Arial"/>
              </w:rPr>
            </w:pPr>
            <w:r w:rsidRPr="00552315">
              <w:rPr>
                <w:rFonts w:cs="Arial"/>
              </w:rPr>
              <w:t>Vistoria para a Licitação</w:t>
            </w:r>
          </w:p>
        </w:tc>
        <w:tc>
          <w:tcPr>
            <w:tcW w:w="3260" w:type="dxa"/>
          </w:tcPr>
          <w:p w14:paraId="6BB2360D" w14:textId="5E2AC6C8" w:rsidR="0082594B" w:rsidRPr="00552315" w:rsidRDefault="0082594B" w:rsidP="00D17875">
            <w:pPr>
              <w:pStyle w:val="citao2"/>
              <w:rPr>
                <w:rFonts w:cs="Arial"/>
                <w:lang w:val="en-US"/>
              </w:rPr>
            </w:pPr>
            <w:r w:rsidRPr="00552315">
              <w:rPr>
                <w:rFonts w:cs="Arial"/>
              </w:rPr>
              <w:t>Licitante</w:t>
            </w:r>
            <w:r w:rsidRPr="00552315">
              <w:rPr>
                <w:rFonts w:cs="Arial"/>
                <w:lang w:val="en-US"/>
              </w:rPr>
              <w:t>s</w:t>
            </w:r>
          </w:p>
        </w:tc>
        <w:tc>
          <w:tcPr>
            <w:tcW w:w="3544" w:type="dxa"/>
          </w:tcPr>
          <w:p w14:paraId="2ED073B4" w14:textId="77777777" w:rsidR="0082594B" w:rsidRPr="00552315" w:rsidRDefault="0082594B" w:rsidP="00D17875">
            <w:pPr>
              <w:pStyle w:val="citao2"/>
              <w:rPr>
                <w:rFonts w:cs="Arial"/>
              </w:rPr>
            </w:pPr>
            <w:r w:rsidRPr="00552315">
              <w:rPr>
                <w:rFonts w:cs="Arial"/>
              </w:rPr>
              <w:t>Excepcionalíssimo - necessidade de justificativa técnica rigorosa.</w:t>
            </w:r>
          </w:p>
        </w:tc>
      </w:tr>
    </w:tbl>
    <w:p w14:paraId="5525DE78" w14:textId="77777777" w:rsidR="0082594B" w:rsidRPr="00552315" w:rsidRDefault="0082594B" w:rsidP="0082594B">
      <w:pPr>
        <w:spacing w:after="120"/>
        <w:ind w:left="432"/>
        <w:jc w:val="both"/>
        <w:rPr>
          <w:rFonts w:cs="Arial"/>
          <w:b/>
          <w:szCs w:val="20"/>
        </w:rPr>
      </w:pPr>
    </w:p>
    <w:p w14:paraId="57BAB070" w14:textId="77777777" w:rsidR="006216CD" w:rsidRPr="00774B02" w:rsidRDefault="006216CD" w:rsidP="006216CD">
      <w:pPr>
        <w:pStyle w:val="Nivel1"/>
        <w:spacing w:after="120"/>
        <w:ind w:left="360"/>
        <w:rPr>
          <w:highlight w:val="yellow"/>
        </w:rPr>
      </w:pPr>
      <w:r w:rsidRPr="00774B02">
        <w:rPr>
          <w:highlight w:val="yellow"/>
        </w:rPr>
        <w:t>CRITÉRIOS DE SUSTENTABILIDADE</w:t>
      </w:r>
    </w:p>
    <w:p w14:paraId="300F911B" w14:textId="77777777" w:rsidR="006216CD" w:rsidRPr="00774B02" w:rsidRDefault="006216CD" w:rsidP="006E75DC">
      <w:pPr>
        <w:numPr>
          <w:ilvl w:val="1"/>
          <w:numId w:val="1"/>
        </w:numPr>
        <w:suppressAutoHyphens/>
        <w:spacing w:after="120"/>
        <w:jc w:val="both"/>
        <w:rPr>
          <w:b/>
          <w:bCs/>
          <w:i/>
          <w:iCs/>
          <w:color w:val="FF0000"/>
          <w:highlight w:val="yellow"/>
        </w:rPr>
      </w:pPr>
      <w:r w:rsidRPr="00774B02">
        <w:rPr>
          <w:bCs/>
          <w:i/>
          <w:iCs/>
          <w:color w:val="FF0000"/>
          <w:highlight w:val="yellow"/>
        </w:rPr>
        <w:t>Os critérios de sustentabilidade são aqueles previstos nas especificações do objeto e/ou obrigações da contratada e/ou no edital como requisito previsto em lei especial</w:t>
      </w:r>
    </w:p>
    <w:p w14:paraId="603E792C" w14:textId="77777777" w:rsidR="006216CD" w:rsidRPr="00774B02" w:rsidRDefault="006216CD" w:rsidP="006E75DC">
      <w:pPr>
        <w:suppressAutoHyphens/>
        <w:spacing w:after="120"/>
        <w:ind w:left="284"/>
        <w:jc w:val="both"/>
        <w:rPr>
          <w:b/>
          <w:bCs/>
          <w:i/>
          <w:iCs/>
          <w:color w:val="FF0000"/>
          <w:highlight w:val="yellow"/>
          <w:u w:val="single"/>
        </w:rPr>
      </w:pPr>
      <w:r w:rsidRPr="00774B02">
        <w:rPr>
          <w:b/>
          <w:bCs/>
          <w:i/>
          <w:iCs/>
          <w:color w:val="FF0000"/>
          <w:highlight w:val="yellow"/>
          <w:u w:val="single"/>
        </w:rPr>
        <w:t>Ou</w:t>
      </w:r>
    </w:p>
    <w:p w14:paraId="57BB67F2" w14:textId="3D433FA2" w:rsidR="006216CD" w:rsidRPr="00774B02" w:rsidRDefault="006216CD" w:rsidP="006E75DC">
      <w:pPr>
        <w:numPr>
          <w:ilvl w:val="1"/>
          <w:numId w:val="16"/>
        </w:numPr>
        <w:suppressAutoHyphens/>
        <w:spacing w:after="120"/>
        <w:jc w:val="both"/>
        <w:rPr>
          <w:b/>
          <w:bCs/>
          <w:i/>
          <w:iCs/>
          <w:color w:val="FF0000"/>
          <w:highlight w:val="yellow"/>
        </w:rPr>
      </w:pPr>
      <w:r w:rsidRPr="00774B02">
        <w:rPr>
          <w:bCs/>
          <w:i/>
          <w:iCs/>
          <w:color w:val="FF0000"/>
          <w:highlight w:val="yellow"/>
        </w:rPr>
        <w:t>Não incidem critérios de sustentabilidade na presente licitação, conforme justificativa abaixo/anexo: (...)</w:t>
      </w:r>
    </w:p>
    <w:p w14:paraId="4B8F9C62" w14:textId="77777777" w:rsidR="006216CD" w:rsidRPr="00774B02" w:rsidRDefault="006216CD" w:rsidP="006216CD">
      <w:pPr>
        <w:jc w:val="both"/>
        <w:rPr>
          <w:highlight w:val="yellow"/>
        </w:rPr>
      </w:pPr>
    </w:p>
    <w:p w14:paraId="5F6F43E6" w14:textId="3C3FE230" w:rsidR="006216CD" w:rsidRPr="00774B02" w:rsidRDefault="006216CD" w:rsidP="006216CD">
      <w:pPr>
        <w:pStyle w:val="Citao"/>
        <w:pBdr>
          <w:left w:val="single" w:sz="4" w:space="0" w:color="1F497D"/>
        </w:pBdr>
        <w:rPr>
          <w:rFonts w:cs="Arial"/>
          <w:highlight w:val="yellow"/>
        </w:rPr>
      </w:pPr>
      <w:r w:rsidRPr="00774B02">
        <w:rPr>
          <w:rFonts w:cs="Arial"/>
          <w:b/>
          <w:highlight w:val="yellow"/>
        </w:rPr>
        <w:t>Nota explicativa 1</w:t>
      </w:r>
      <w:r w:rsidRPr="00774B02">
        <w:rPr>
          <w:rFonts w:cs="Arial"/>
          <w:highlight w:val="yellow"/>
        </w:rPr>
        <w:t xml:space="preserve">: O item acima deverá ser preenchido de acordo com o caso concreto, ou seja, indicando especificamente onde foram incluídos os critérios de sustentabilidade. Caso não incidam critérios de sustentabilidade, deve ser incluída a devida justificativa pelo gestor.  </w:t>
      </w:r>
    </w:p>
    <w:p w14:paraId="4A8CC8C3" w14:textId="489DA7B4" w:rsidR="006216CD" w:rsidRPr="00774B02" w:rsidRDefault="006216CD" w:rsidP="006216CD">
      <w:pPr>
        <w:pStyle w:val="Citao"/>
        <w:pBdr>
          <w:left w:val="single" w:sz="4" w:space="0" w:color="1F497D"/>
        </w:pBdr>
        <w:rPr>
          <w:rFonts w:cs="Arial"/>
          <w:highlight w:val="yellow"/>
        </w:rPr>
      </w:pPr>
      <w:r w:rsidRPr="00774B02">
        <w:rPr>
          <w:rFonts w:cs="Arial"/>
          <w:b/>
          <w:highlight w:val="yellow"/>
        </w:rPr>
        <w:t>Nota explicativa 2</w:t>
      </w:r>
      <w:r w:rsidRPr="00774B02">
        <w:rPr>
          <w:rFonts w:cs="Arial"/>
          <w:highlight w:val="yellow"/>
        </w:rPr>
        <w:t>: Sustentabilidade: 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Sólidos), devendo ser observados, o Decreto n. 7.746/2012 (Regulamenta o art. 3º da Lei n. 8.666, de 21 de junho de 1993, para estabelecer critérios e práticas para a promoção do desenvolvimento sustentável nas contratações realizadas pela administração pública.</w:t>
      </w:r>
    </w:p>
    <w:p w14:paraId="55DA9180" w14:textId="18F7256B" w:rsidR="0082594B" w:rsidRPr="004E641A" w:rsidRDefault="003D389C" w:rsidP="000D390A">
      <w:pPr>
        <w:pStyle w:val="Nivel1"/>
        <w:rPr>
          <w:rFonts w:cs="Arial"/>
        </w:rPr>
      </w:pPr>
      <w:r w:rsidRPr="00552315">
        <w:rPr>
          <w:rFonts w:cs="Arial"/>
          <w:bCs/>
          <w:color w:val="FF0000"/>
        </w:rPr>
        <w:t>VISTORIA PARA A LICITAÇÃO</w:t>
      </w:r>
    </w:p>
    <w:p w14:paraId="5C634998" w14:textId="77777777" w:rsidR="004E641A" w:rsidRPr="00552315" w:rsidRDefault="004E641A" w:rsidP="004E641A">
      <w:pPr>
        <w:pStyle w:val="Nivel1"/>
        <w:numPr>
          <w:ilvl w:val="0"/>
          <w:numId w:val="0"/>
        </w:numPr>
        <w:rPr>
          <w:rFonts w:cs="Arial"/>
        </w:rPr>
      </w:pPr>
    </w:p>
    <w:p w14:paraId="06DB5B1E" w14:textId="381E7C28" w:rsidR="003D389C" w:rsidRPr="004E641A" w:rsidRDefault="003D389C" w:rsidP="004E641A">
      <w:pPr>
        <w:numPr>
          <w:ilvl w:val="1"/>
          <w:numId w:val="1"/>
        </w:numPr>
        <w:suppressAutoHyphens/>
        <w:spacing w:after="120"/>
        <w:jc w:val="both"/>
        <w:rPr>
          <w:rFonts w:cs="Arial"/>
          <w:b/>
          <w:i/>
          <w:iCs/>
        </w:rPr>
      </w:pPr>
      <w:r w:rsidRPr="004E641A">
        <w:rPr>
          <w:rFonts w:cs="Arial"/>
          <w:i/>
          <w:iCs/>
          <w:color w:val="FF0000"/>
        </w:rPr>
        <w:t>Para o correto dimensionamento e elaboração de sua proposta, o licitante poderá realizar vistoria nas instalações do local de execução dos serviços, acompanhado por servidor designado para esse fim, de segunda à sexta-feira, das ..... horas às ...... horas</w:t>
      </w:r>
      <w:r w:rsidR="00553A31" w:rsidRPr="004E641A">
        <w:rPr>
          <w:rFonts w:cs="Arial"/>
          <w:i/>
          <w:iCs/>
          <w:color w:val="FF0000"/>
        </w:rPr>
        <w:t>.</w:t>
      </w:r>
    </w:p>
    <w:p w14:paraId="374065B2" w14:textId="457CEEBB" w:rsidR="003D389C" w:rsidRPr="00552315" w:rsidRDefault="003D389C" w:rsidP="003D389C">
      <w:pPr>
        <w:pStyle w:val="Citao"/>
        <w:rPr>
          <w:rFonts w:cs="Arial"/>
          <w:szCs w:val="20"/>
        </w:rPr>
      </w:pPr>
      <w:r w:rsidRPr="00552315">
        <w:rPr>
          <w:rFonts w:cs="Arial"/>
          <w:b/>
          <w:szCs w:val="20"/>
        </w:rPr>
        <w:t>Nota explicativa</w:t>
      </w:r>
      <w:r w:rsidRPr="00552315">
        <w:rPr>
          <w:rFonts w:cs="Arial"/>
          <w:szCs w:val="20"/>
        </w:rPr>
        <w:t xml:space="preserve">: </w:t>
      </w:r>
      <w:r w:rsidRPr="00552315">
        <w:rPr>
          <w:rFonts w:cs="Arial"/>
          <w:szCs w:val="20"/>
          <w:lang w:eastAsia="pt-BR"/>
        </w:rPr>
        <w:t xml:space="preserve">De acordo com o art. 30, III, da Lei 8.666, de 1993, a </w:t>
      </w:r>
      <w:r w:rsidRPr="00552315">
        <w:rPr>
          <w:rFonts w:cs="Arial"/>
          <w:szCs w:val="20"/>
        </w:rPr>
        <w:t xml:space="preserve">opção pela exigência ou não de vistoria é discricionária, devendo ser analisada com vistas ao objeto licitatório. </w:t>
      </w:r>
    </w:p>
    <w:p w14:paraId="3C8A1FFA" w14:textId="77777777" w:rsidR="003D389C" w:rsidRPr="00552315" w:rsidRDefault="003D389C" w:rsidP="003D389C">
      <w:pPr>
        <w:pStyle w:val="Citao"/>
        <w:rPr>
          <w:rFonts w:cs="Arial"/>
          <w:szCs w:val="20"/>
          <w:lang w:eastAsia="pt-BR"/>
        </w:rPr>
      </w:pPr>
      <w:r w:rsidRPr="00552315">
        <w:rPr>
          <w:rFonts w:cs="Arial"/>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19F98A25" w14:textId="77777777" w:rsidR="003D389C" w:rsidRPr="00552315" w:rsidRDefault="003D389C" w:rsidP="003D389C">
      <w:pPr>
        <w:pStyle w:val="Citao"/>
        <w:rPr>
          <w:rFonts w:cs="Arial"/>
          <w:szCs w:val="20"/>
          <w:lang w:eastAsia="pt-BR"/>
        </w:rPr>
      </w:pPr>
      <w:r w:rsidRPr="00552315">
        <w:rPr>
          <w:rFonts w:cs="Arial"/>
          <w:szCs w:val="20"/>
          <w:lang w:eastAsia="pt-BR"/>
        </w:rPr>
        <w:t>Esse quadro tornou-se mais crítico com o Acórdão 170/2018 – Plenário (Informativo 339), que chega a considerar a vistoria como um Direito do Licitante, e não uma obrigação imposta pela Administração.</w:t>
      </w:r>
    </w:p>
    <w:p w14:paraId="15357C7E" w14:textId="6214B527" w:rsidR="003D389C" w:rsidRPr="00552315" w:rsidRDefault="003D389C" w:rsidP="003D389C">
      <w:pPr>
        <w:pStyle w:val="Citao"/>
        <w:rPr>
          <w:rFonts w:cs="Arial"/>
          <w:szCs w:val="20"/>
          <w:lang w:eastAsia="pt-BR"/>
        </w:rPr>
      </w:pPr>
      <w:r w:rsidRPr="00552315">
        <w:rPr>
          <w:rFonts w:cs="Arial"/>
          <w:szCs w:val="20"/>
          <w:lang w:eastAsia="pt-BR"/>
        </w:rPr>
        <w:t>Por isso, já</w:t>
      </w:r>
      <w:r w:rsidR="006216CD">
        <w:rPr>
          <w:rFonts w:cs="Arial"/>
          <w:szCs w:val="20"/>
          <w:lang w:val="pt-BR" w:eastAsia="pt-BR"/>
        </w:rPr>
        <w:t xml:space="preserve"> se</w:t>
      </w:r>
      <w:r w:rsidRPr="00552315">
        <w:rPr>
          <w:rFonts w:cs="Arial"/>
          <w:szCs w:val="20"/>
          <w:lang w:eastAsia="pt-BR"/>
        </w:rPr>
        <w:t xml:space="preserve"> deixou registrada a opção “poderá” na redação acima, evitando-se escolhas irrefletidas pelos órgãos e entidades assessoradas.</w:t>
      </w:r>
    </w:p>
    <w:p w14:paraId="3FF5B974" w14:textId="77777777" w:rsidR="003D389C" w:rsidRPr="00552315" w:rsidRDefault="003D389C" w:rsidP="003D389C">
      <w:pPr>
        <w:pStyle w:val="Citao"/>
        <w:rPr>
          <w:rFonts w:cs="Arial"/>
          <w:szCs w:val="20"/>
          <w:lang w:eastAsia="pt-BR"/>
        </w:rPr>
      </w:pPr>
      <w:r w:rsidRPr="00552315">
        <w:rPr>
          <w:rFonts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175402D0" w14:textId="48419560" w:rsidR="003D389C" w:rsidRPr="00552315" w:rsidRDefault="003D389C" w:rsidP="003D389C">
      <w:pPr>
        <w:pStyle w:val="Citao"/>
        <w:rPr>
          <w:rFonts w:cs="Arial"/>
          <w:szCs w:val="20"/>
          <w:lang w:eastAsia="pt-BR"/>
        </w:rPr>
      </w:pPr>
      <w:r w:rsidRPr="00552315">
        <w:rPr>
          <w:rFonts w:cs="Arial"/>
          <w:szCs w:val="20"/>
          <w:lang w:eastAsia="pt-BR"/>
        </w:rPr>
        <w:t xml:space="preserve">Reiteramos que a </w:t>
      </w:r>
      <w:r w:rsidR="00F2241A">
        <w:rPr>
          <w:rFonts w:cs="Arial"/>
          <w:szCs w:val="20"/>
          <w:lang w:val="pt-BR" w:eastAsia="pt-BR"/>
        </w:rPr>
        <w:t>previsão</w:t>
      </w:r>
      <w:r w:rsidR="00F2241A" w:rsidRPr="00552315">
        <w:rPr>
          <w:rFonts w:cs="Arial"/>
          <w:szCs w:val="20"/>
          <w:lang w:eastAsia="pt-BR"/>
        </w:rPr>
        <w:t xml:space="preserve"> </w:t>
      </w:r>
      <w:r w:rsidRPr="00552315">
        <w:rPr>
          <w:rFonts w:cs="Arial"/>
          <w:szCs w:val="20"/>
          <w:lang w:eastAsia="pt-BR"/>
        </w:rPr>
        <w:t>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3B4C7CC4" w14:textId="4C40B1E4" w:rsidR="003D389C" w:rsidRPr="006C035A" w:rsidRDefault="003D389C" w:rsidP="003D389C">
      <w:pPr>
        <w:pStyle w:val="Citao"/>
        <w:rPr>
          <w:rFonts w:cs="Arial"/>
          <w:szCs w:val="20"/>
          <w:lang w:val="pt-BR"/>
        </w:rPr>
      </w:pPr>
      <w:r w:rsidRPr="00552315">
        <w:rPr>
          <w:rFonts w:cs="Arial"/>
          <w:szCs w:val="20"/>
        </w:rPr>
        <w:t xml:space="preserve">Por fim, como já ressaltado, não se deve confundir essa </w:t>
      </w:r>
      <w:r w:rsidR="00F2241A">
        <w:rPr>
          <w:rFonts w:cs="Arial"/>
          <w:szCs w:val="20"/>
          <w:lang w:val="pt-BR"/>
        </w:rPr>
        <w:t>previsão</w:t>
      </w:r>
      <w:r w:rsidR="00F2241A" w:rsidRPr="00552315">
        <w:rPr>
          <w:rFonts w:cs="Arial"/>
          <w:szCs w:val="20"/>
        </w:rPr>
        <w:t xml:space="preserve"> </w:t>
      </w:r>
      <w:r w:rsidRPr="00552315">
        <w:rPr>
          <w:rFonts w:cs="Arial"/>
          <w:szCs w:val="20"/>
        </w:rPr>
        <w:t xml:space="preserve">de vistoria para a licitação com a exigência de declaração de pleno conhecimento das condições necessárias para a prestação dos serviços, conforme abordado na Nota Explicativa </w:t>
      </w:r>
      <w:r w:rsidR="006C035A">
        <w:rPr>
          <w:rFonts w:cs="Arial"/>
          <w:szCs w:val="20"/>
          <w:lang w:val="pt-BR"/>
        </w:rPr>
        <w:t>constante do tópico dos “Requisitos da Contratação” acima.</w:t>
      </w:r>
    </w:p>
    <w:p w14:paraId="66C22069" w14:textId="6B77F5FB" w:rsidR="003D389C" w:rsidRPr="00552315" w:rsidRDefault="003D389C" w:rsidP="004E641A">
      <w:pPr>
        <w:numPr>
          <w:ilvl w:val="1"/>
          <w:numId w:val="1"/>
        </w:numPr>
        <w:suppressAutoHyphens/>
        <w:spacing w:after="120"/>
        <w:jc w:val="both"/>
        <w:rPr>
          <w:rFonts w:cs="Arial"/>
          <w:i/>
          <w:iCs/>
          <w:szCs w:val="20"/>
        </w:rPr>
      </w:pPr>
      <w:r w:rsidRPr="00552315">
        <w:rPr>
          <w:rFonts w:cs="Arial"/>
          <w:i/>
          <w:color w:val="FF0000"/>
          <w:szCs w:val="20"/>
        </w:rPr>
        <w:t>O prazo para vistoria iniciar-se-á no dia útil seguinte ao da publicação do Edital, estendendo</w:t>
      </w:r>
      <w:r w:rsidRPr="00552315">
        <w:rPr>
          <w:rFonts w:cs="Arial"/>
          <w:i/>
          <w:iCs/>
          <w:color w:val="FF0000"/>
          <w:szCs w:val="20"/>
        </w:rPr>
        <w:t>-se até o dia útil anterior à data prevista para a abertura da sessão pública.</w:t>
      </w:r>
    </w:p>
    <w:p w14:paraId="4668FA4D" w14:textId="7F6CC390" w:rsidR="003D389C" w:rsidRPr="00552315" w:rsidRDefault="003D389C" w:rsidP="003D389C">
      <w:pPr>
        <w:pStyle w:val="PargrafodaLista"/>
        <w:numPr>
          <w:ilvl w:val="2"/>
          <w:numId w:val="1"/>
        </w:numPr>
        <w:spacing w:before="120" w:after="120" w:line="276" w:lineRule="auto"/>
        <w:jc w:val="both"/>
        <w:rPr>
          <w:rFonts w:cs="Arial"/>
          <w:i/>
          <w:color w:val="FF0000"/>
          <w:szCs w:val="20"/>
        </w:rPr>
      </w:pPr>
      <w:r w:rsidRPr="00552315">
        <w:rPr>
          <w:rFonts w:cs="Arial"/>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0A975A82" w14:textId="77777777" w:rsidR="003D389C" w:rsidRPr="00552315" w:rsidRDefault="003D389C" w:rsidP="003D389C">
      <w:pPr>
        <w:pStyle w:val="PargrafodaLista"/>
        <w:spacing w:before="120" w:after="120" w:line="276" w:lineRule="auto"/>
        <w:ind w:left="1922"/>
        <w:jc w:val="both"/>
        <w:rPr>
          <w:rFonts w:cs="Arial"/>
          <w:i/>
          <w:color w:val="FF0000"/>
          <w:szCs w:val="20"/>
        </w:rPr>
      </w:pPr>
    </w:p>
    <w:p w14:paraId="61B532DA" w14:textId="711357DC" w:rsidR="003D389C" w:rsidRPr="00552315" w:rsidRDefault="00D17875" w:rsidP="003D389C">
      <w:pPr>
        <w:pStyle w:val="PargrafodaLista"/>
        <w:numPr>
          <w:ilvl w:val="2"/>
          <w:numId w:val="1"/>
        </w:numPr>
        <w:spacing w:before="120" w:after="120" w:line="276" w:lineRule="auto"/>
        <w:jc w:val="both"/>
        <w:rPr>
          <w:rFonts w:cs="Arial"/>
          <w:i/>
          <w:color w:val="FF0000"/>
          <w:szCs w:val="20"/>
        </w:rPr>
      </w:pPr>
      <w:r w:rsidRPr="00552315">
        <w:rPr>
          <w:rFonts w:cs="Arial"/>
          <w:i/>
          <w:color w:val="FF0000"/>
          <w:szCs w:val="20"/>
        </w:rPr>
        <w:t>... [incluir outras instruções sobre vistoria]</w:t>
      </w:r>
    </w:p>
    <w:p w14:paraId="0E1E9261" w14:textId="32C12B08" w:rsidR="00D17875" w:rsidRPr="00552315" w:rsidRDefault="00D17875" w:rsidP="00D17875">
      <w:pPr>
        <w:pStyle w:val="PargrafodaLista"/>
        <w:numPr>
          <w:ilvl w:val="2"/>
          <w:numId w:val="1"/>
        </w:numPr>
        <w:spacing w:before="120" w:after="120" w:line="276" w:lineRule="auto"/>
        <w:jc w:val="both"/>
        <w:rPr>
          <w:rFonts w:cs="Arial"/>
          <w:i/>
          <w:color w:val="FF0000"/>
          <w:szCs w:val="20"/>
        </w:rPr>
      </w:pPr>
      <w:r w:rsidRPr="00552315">
        <w:rPr>
          <w:rFonts w:cs="Arial"/>
          <w:i/>
          <w:color w:val="FF0000"/>
          <w:szCs w:val="20"/>
        </w:rPr>
        <w:t>... [incluir outras instruções sobre vistoria]</w:t>
      </w:r>
    </w:p>
    <w:p w14:paraId="7FB5075C" w14:textId="77777777" w:rsidR="003D389C" w:rsidRPr="00552315" w:rsidRDefault="003D389C" w:rsidP="00D17875">
      <w:pPr>
        <w:pStyle w:val="PargrafodaLista"/>
        <w:spacing w:before="120" w:after="120" w:line="276" w:lineRule="auto"/>
        <w:ind w:left="1922"/>
        <w:jc w:val="both"/>
        <w:rPr>
          <w:rFonts w:cs="Arial"/>
          <w:color w:val="FF0000"/>
          <w:szCs w:val="20"/>
        </w:rPr>
      </w:pPr>
    </w:p>
    <w:p w14:paraId="5EE8585E" w14:textId="77777777" w:rsidR="003D389C" w:rsidRPr="00552315" w:rsidRDefault="003D389C" w:rsidP="003D389C">
      <w:pPr>
        <w:pStyle w:val="Citao"/>
        <w:ind w:right="-15"/>
        <w:rPr>
          <w:rFonts w:cs="Arial"/>
          <w:szCs w:val="20"/>
        </w:rPr>
      </w:pPr>
      <w:r w:rsidRPr="00552315">
        <w:rPr>
          <w:rFonts w:cs="Arial"/>
          <w:b/>
          <w:bCs/>
          <w:szCs w:val="20"/>
        </w:rPr>
        <w:t>Nota Explicativa</w:t>
      </w:r>
      <w:r w:rsidRPr="00552315">
        <w:rPr>
          <w:rFonts w:cs="Arial"/>
          <w:szCs w:val="20"/>
        </w:rPr>
        <w:t>: Não é possível exigir que a vistoria técnica seja realizada, necessariamente, pelo engenheiro responsável pela obra (responsável técnico) ou em data única (TCU, Acórdão nº 3.040/2011-Plenário).</w:t>
      </w:r>
    </w:p>
    <w:p w14:paraId="078AC172" w14:textId="3FD0044C" w:rsidR="007B7E1C" w:rsidRPr="00552315" w:rsidRDefault="007B7E1C" w:rsidP="007B7E1C">
      <w:pPr>
        <w:pStyle w:val="PargrafodaLista"/>
        <w:spacing w:before="120" w:after="120" w:line="276" w:lineRule="auto"/>
        <w:ind w:left="716"/>
        <w:jc w:val="both"/>
        <w:rPr>
          <w:rFonts w:cs="Arial"/>
          <w:color w:val="FF0000"/>
          <w:szCs w:val="20"/>
        </w:rPr>
      </w:pPr>
    </w:p>
    <w:p w14:paraId="002F3443" w14:textId="05C23C2A" w:rsidR="003D389C" w:rsidRPr="00552315" w:rsidRDefault="003D389C" w:rsidP="003D389C">
      <w:pPr>
        <w:pStyle w:val="PargrafodaLista"/>
        <w:numPr>
          <w:ilvl w:val="1"/>
          <w:numId w:val="1"/>
        </w:numPr>
        <w:spacing w:before="120" w:after="120" w:line="276" w:lineRule="auto"/>
        <w:jc w:val="both"/>
        <w:rPr>
          <w:rFonts w:cs="Arial"/>
          <w:color w:val="FF0000"/>
          <w:szCs w:val="20"/>
        </w:rPr>
      </w:pPr>
      <w:r w:rsidRPr="00552315">
        <w:rPr>
          <w:rFonts w:cs="Arial"/>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DF4AB42" w14:textId="77777777" w:rsidR="003D389C" w:rsidRPr="00552315" w:rsidRDefault="003D389C" w:rsidP="003D389C">
      <w:pPr>
        <w:pStyle w:val="PargrafodaLista"/>
        <w:spacing w:before="120" w:after="120" w:line="276" w:lineRule="auto"/>
        <w:ind w:left="432"/>
        <w:jc w:val="both"/>
        <w:rPr>
          <w:rFonts w:cs="Arial"/>
          <w:color w:val="FF0000"/>
          <w:szCs w:val="20"/>
        </w:rPr>
      </w:pPr>
    </w:p>
    <w:p w14:paraId="1E5AD04E" w14:textId="4E603F14" w:rsidR="003D389C" w:rsidRPr="00552315" w:rsidRDefault="003D389C" w:rsidP="003D389C">
      <w:pPr>
        <w:pStyle w:val="PargrafodaLista"/>
        <w:numPr>
          <w:ilvl w:val="1"/>
          <w:numId w:val="1"/>
        </w:numPr>
        <w:spacing w:before="120" w:after="120" w:line="276" w:lineRule="auto"/>
        <w:jc w:val="both"/>
        <w:rPr>
          <w:rFonts w:cs="Arial"/>
          <w:color w:val="FF0000"/>
          <w:szCs w:val="20"/>
        </w:rPr>
      </w:pPr>
      <w:r w:rsidRPr="00552315">
        <w:rPr>
          <w:rFonts w:cs="Arial"/>
          <w:i/>
          <w:iCs/>
          <w:color w:val="FF0000"/>
          <w:szCs w:val="20"/>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14:paraId="1CF61395" w14:textId="77777777" w:rsidR="003D389C" w:rsidRPr="00552315" w:rsidRDefault="003D389C" w:rsidP="003D389C">
      <w:pPr>
        <w:pStyle w:val="PargrafodaLista"/>
        <w:rPr>
          <w:rFonts w:cs="Arial"/>
          <w:strike/>
          <w:color w:val="FF0000"/>
          <w:szCs w:val="20"/>
        </w:rPr>
      </w:pPr>
    </w:p>
    <w:p w14:paraId="275A0D67" w14:textId="77777777" w:rsidR="003D389C" w:rsidRPr="00552315" w:rsidRDefault="003D389C" w:rsidP="003D389C">
      <w:pPr>
        <w:pStyle w:val="PargrafodaLista"/>
        <w:numPr>
          <w:ilvl w:val="1"/>
          <w:numId w:val="1"/>
        </w:numPr>
        <w:spacing w:before="120" w:after="120" w:line="276" w:lineRule="auto"/>
        <w:jc w:val="both"/>
        <w:rPr>
          <w:rFonts w:cs="Arial"/>
          <w:color w:val="FF0000"/>
          <w:szCs w:val="20"/>
        </w:rPr>
      </w:pPr>
      <w:r w:rsidRPr="00552315">
        <w:rPr>
          <w:rFonts w:cs="Arial"/>
          <w:i/>
          <w:iCs/>
          <w:color w:val="FF0000"/>
          <w:szCs w:val="20"/>
        </w:rPr>
        <w:t>A licitante deverá declarar que tomou conhecimento de todas as informações e das condições locais para o cumprimento das obrigações objeto da licitação.</w:t>
      </w:r>
    </w:p>
    <w:p w14:paraId="00F4A7AE" w14:textId="77777777" w:rsidR="007B7E1C" w:rsidRPr="00552315" w:rsidRDefault="007B7E1C" w:rsidP="007B7E1C">
      <w:pPr>
        <w:pStyle w:val="Nivel1"/>
        <w:rPr>
          <w:rFonts w:cs="Arial"/>
        </w:rPr>
      </w:pPr>
      <w:r w:rsidRPr="00552315">
        <w:rPr>
          <w:rFonts w:cs="Arial"/>
        </w:rPr>
        <w:t>MODELO DE EXECUÇÃO DO OBJETO</w:t>
      </w:r>
    </w:p>
    <w:p w14:paraId="53C8CF52" w14:textId="2135A3C1" w:rsidR="007B7E1C" w:rsidRPr="00552315" w:rsidRDefault="007B7E1C" w:rsidP="0009222E">
      <w:pPr>
        <w:suppressAutoHyphens/>
        <w:spacing w:after="120" w:line="276" w:lineRule="auto"/>
        <w:ind w:left="716"/>
        <w:jc w:val="both"/>
        <w:rPr>
          <w:rFonts w:cs="Arial"/>
          <w:szCs w:val="20"/>
        </w:rPr>
      </w:pPr>
    </w:p>
    <w:p w14:paraId="11CC0130" w14:textId="2DA5FC32" w:rsidR="007B7E1C" w:rsidRPr="00756ED3" w:rsidRDefault="007B7E1C" w:rsidP="0009222E">
      <w:pPr>
        <w:numPr>
          <w:ilvl w:val="1"/>
          <w:numId w:val="1"/>
        </w:numPr>
        <w:suppressAutoHyphens/>
        <w:spacing w:after="120" w:line="276" w:lineRule="auto"/>
        <w:jc w:val="both"/>
        <w:rPr>
          <w:rFonts w:cs="Arial"/>
          <w:color w:val="FF0000"/>
          <w:szCs w:val="20"/>
        </w:rPr>
      </w:pPr>
      <w:r w:rsidRPr="00756ED3">
        <w:rPr>
          <w:rFonts w:cs="Arial"/>
          <w:color w:val="FF0000"/>
          <w:szCs w:val="20"/>
        </w:rPr>
        <w:t>A execução do objeto seguirá a seguinte dinâmica:</w:t>
      </w:r>
    </w:p>
    <w:p w14:paraId="5A564D60" w14:textId="77777777" w:rsidR="007B7E1C" w:rsidRPr="00756ED3" w:rsidRDefault="007B7E1C" w:rsidP="0009222E">
      <w:pPr>
        <w:numPr>
          <w:ilvl w:val="2"/>
          <w:numId w:val="1"/>
        </w:numPr>
        <w:suppressAutoHyphens/>
        <w:spacing w:after="120" w:line="276" w:lineRule="auto"/>
        <w:jc w:val="both"/>
        <w:rPr>
          <w:rFonts w:cs="Arial"/>
          <w:color w:val="FF0000"/>
          <w:szCs w:val="20"/>
        </w:rPr>
      </w:pPr>
      <w:r w:rsidRPr="00756ED3">
        <w:rPr>
          <w:rFonts w:cs="Arial"/>
          <w:color w:val="FF0000"/>
          <w:szCs w:val="20"/>
        </w:rPr>
        <w:t>(...)</w:t>
      </w:r>
    </w:p>
    <w:p w14:paraId="793299AF" w14:textId="77777777" w:rsidR="00D17875" w:rsidRPr="00756ED3" w:rsidRDefault="00D17875" w:rsidP="0009222E">
      <w:pPr>
        <w:numPr>
          <w:ilvl w:val="2"/>
          <w:numId w:val="1"/>
        </w:numPr>
        <w:suppressAutoHyphens/>
        <w:spacing w:after="120" w:line="276" w:lineRule="auto"/>
        <w:jc w:val="both"/>
        <w:rPr>
          <w:rFonts w:cs="Arial"/>
          <w:color w:val="FF0000"/>
          <w:szCs w:val="20"/>
        </w:rPr>
      </w:pPr>
      <w:r w:rsidRPr="00756ED3">
        <w:rPr>
          <w:rFonts w:cs="Arial"/>
          <w:color w:val="FF0000"/>
          <w:szCs w:val="20"/>
        </w:rPr>
        <w:t>(...)</w:t>
      </w:r>
    </w:p>
    <w:p w14:paraId="379CB364" w14:textId="1059871D" w:rsidR="00D17875" w:rsidRDefault="00D17875" w:rsidP="0009222E">
      <w:pPr>
        <w:suppressAutoHyphens/>
        <w:spacing w:after="120" w:line="276" w:lineRule="auto"/>
        <w:ind w:left="1922"/>
        <w:jc w:val="both"/>
        <w:rPr>
          <w:rFonts w:cs="Arial"/>
          <w:color w:val="FF0000"/>
          <w:szCs w:val="20"/>
        </w:rPr>
      </w:pPr>
      <w:r w:rsidRPr="00756ED3">
        <w:rPr>
          <w:rFonts w:cs="Arial"/>
          <w:color w:val="FF0000"/>
          <w:szCs w:val="20"/>
        </w:rPr>
        <w:t>[...]</w:t>
      </w:r>
    </w:p>
    <w:p w14:paraId="6BF5DD3B" w14:textId="77777777" w:rsidR="00B34F26" w:rsidRPr="00756ED3" w:rsidRDefault="00B34F26" w:rsidP="0009222E">
      <w:pPr>
        <w:suppressAutoHyphens/>
        <w:spacing w:after="120" w:line="276" w:lineRule="auto"/>
        <w:jc w:val="both"/>
        <w:rPr>
          <w:rFonts w:cs="Arial"/>
          <w:color w:val="FF0000"/>
          <w:szCs w:val="20"/>
        </w:rPr>
      </w:pPr>
    </w:p>
    <w:p w14:paraId="4EE4000D" w14:textId="77777777" w:rsidR="00F2241A" w:rsidRPr="0009222E" w:rsidRDefault="00F2241A" w:rsidP="0009222E">
      <w:pPr>
        <w:pStyle w:val="PargrafodaLista"/>
        <w:numPr>
          <w:ilvl w:val="1"/>
          <w:numId w:val="1"/>
        </w:numPr>
        <w:spacing w:line="276" w:lineRule="auto"/>
        <w:jc w:val="both"/>
        <w:rPr>
          <w:i/>
          <w:color w:val="FF0000"/>
        </w:rPr>
      </w:pPr>
      <w:r w:rsidRPr="0009222E">
        <w:rPr>
          <w:i/>
          <w:color w:val="FF0000"/>
        </w:rPr>
        <w:t>O prazo de execução dos serviços será de ........... (indicar o período de tempo previsto para a conclusão dos serviços), com início ................................. (indicar a data ou evento para o início dos serviços), e seguirá o seguinte cronograma:</w:t>
      </w:r>
    </w:p>
    <w:p w14:paraId="1BE2BF4D" w14:textId="77777777" w:rsidR="00F2241A" w:rsidRPr="0009222E" w:rsidRDefault="00F2241A" w:rsidP="0009222E">
      <w:pPr>
        <w:pStyle w:val="PargrafodaLista"/>
        <w:numPr>
          <w:ilvl w:val="2"/>
          <w:numId w:val="1"/>
        </w:numPr>
        <w:spacing w:line="276" w:lineRule="auto"/>
        <w:jc w:val="both"/>
        <w:rPr>
          <w:i/>
          <w:color w:val="FF0000"/>
        </w:rPr>
      </w:pPr>
      <w:r w:rsidRPr="0009222E">
        <w:rPr>
          <w:i/>
          <w:color w:val="FF0000"/>
        </w:rPr>
        <w:t>........... (início e conclusão)</w:t>
      </w:r>
    </w:p>
    <w:p w14:paraId="64D1B8E0" w14:textId="77777777" w:rsidR="00F2241A" w:rsidRPr="0009222E" w:rsidRDefault="00F2241A" w:rsidP="0009222E">
      <w:pPr>
        <w:pStyle w:val="PargrafodaLista"/>
        <w:numPr>
          <w:ilvl w:val="2"/>
          <w:numId w:val="1"/>
        </w:numPr>
        <w:spacing w:line="276" w:lineRule="auto"/>
        <w:jc w:val="both"/>
        <w:rPr>
          <w:i/>
          <w:color w:val="FF0000"/>
        </w:rPr>
      </w:pPr>
      <w:r w:rsidRPr="0009222E">
        <w:rPr>
          <w:i/>
          <w:color w:val="FF0000"/>
        </w:rPr>
        <w:t>....... (início e conclusão)</w:t>
      </w:r>
    </w:p>
    <w:p w14:paraId="5CAE434A" w14:textId="77777777" w:rsidR="00F2241A" w:rsidRPr="00552315" w:rsidRDefault="00F2241A" w:rsidP="00F2241A">
      <w:pPr>
        <w:pBdr>
          <w:top w:val="single" w:sz="4" w:space="1" w:color="1F497D"/>
          <w:left w:val="single" w:sz="4" w:space="4" w:color="1F497D"/>
          <w:bottom w:val="single" w:sz="4" w:space="1" w:color="1F497D"/>
          <w:right w:val="single" w:sz="4" w:space="4" w:color="1F497D"/>
        </w:pBdr>
        <w:shd w:val="clear" w:color="auto" w:fill="FFFFCC"/>
        <w:spacing w:before="120"/>
        <w:jc w:val="both"/>
        <w:rPr>
          <w:rFonts w:cs="Arial"/>
          <w:i/>
          <w:iCs/>
          <w:szCs w:val="20"/>
        </w:rPr>
      </w:pPr>
      <w:r w:rsidRPr="00552315">
        <w:rPr>
          <w:rFonts w:cs="Arial"/>
          <w:b/>
          <w:i/>
          <w:iCs/>
          <w:szCs w:val="20"/>
        </w:rPr>
        <w:t>Nota explicativa</w:t>
      </w:r>
      <w:r w:rsidRPr="00552315">
        <w:rPr>
          <w:rFonts w:cs="Arial"/>
          <w:i/>
          <w:iCs/>
          <w:szCs w:val="20"/>
        </w:rPr>
        <w:t>: Esta última redação é sugerida para a hipótese de haver cronograma físico-financeiro para a execução dos serviços.</w:t>
      </w:r>
    </w:p>
    <w:p w14:paraId="24584686" w14:textId="77777777" w:rsidR="00F2241A" w:rsidRPr="00552315" w:rsidRDefault="00F2241A" w:rsidP="00F2241A">
      <w:pPr>
        <w:rPr>
          <w:rFonts w:cs="Arial"/>
          <w:szCs w:val="20"/>
        </w:rPr>
      </w:pPr>
    </w:p>
    <w:p w14:paraId="699657F2" w14:textId="77777777" w:rsidR="00F2241A" w:rsidRPr="00552315" w:rsidRDefault="00F2241A" w:rsidP="00F2241A">
      <w:pPr>
        <w:rPr>
          <w:rFonts w:cs="Arial"/>
          <w:szCs w:val="20"/>
        </w:rPr>
      </w:pPr>
    </w:p>
    <w:p w14:paraId="47B8D3E1" w14:textId="77777777" w:rsidR="00F2241A" w:rsidRPr="00552315" w:rsidRDefault="00F2241A" w:rsidP="00F2241A">
      <w:pPr>
        <w:pStyle w:val="Citao"/>
        <w:rPr>
          <w:rFonts w:cs="Arial"/>
          <w:color w:val="auto"/>
          <w:szCs w:val="20"/>
        </w:rPr>
      </w:pPr>
      <w:r w:rsidRPr="00552315">
        <w:rPr>
          <w:rFonts w:cs="Arial"/>
          <w:b/>
          <w:color w:val="auto"/>
          <w:szCs w:val="20"/>
        </w:rPr>
        <w:t>Nota Explicativa</w:t>
      </w:r>
      <w:r w:rsidRPr="00552315">
        <w:rPr>
          <w:rFonts w:cs="Arial"/>
          <w:color w:val="auto"/>
          <w:szCs w:val="20"/>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14:paraId="18A526F9" w14:textId="77777777" w:rsidR="00F2241A" w:rsidRPr="00552315" w:rsidRDefault="00F2241A" w:rsidP="00F2241A">
      <w:pPr>
        <w:pStyle w:val="Citao"/>
        <w:rPr>
          <w:rFonts w:cs="Arial"/>
          <w:color w:val="auto"/>
          <w:szCs w:val="20"/>
          <w:lang w:val="pt-BR"/>
        </w:rPr>
      </w:pPr>
      <w:r w:rsidRPr="00552315">
        <w:rPr>
          <w:rFonts w:cs="Arial"/>
          <w:color w:val="auto"/>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r w:rsidRPr="00552315">
        <w:rPr>
          <w:rFonts w:cs="Arial"/>
          <w:color w:val="auto"/>
          <w:szCs w:val="20"/>
          <w:lang w:val="pt-BR"/>
        </w:rPr>
        <w:t>.</w:t>
      </w:r>
    </w:p>
    <w:p w14:paraId="12D4D5D5" w14:textId="77777777" w:rsidR="00F2241A" w:rsidRPr="00552315" w:rsidRDefault="00F2241A" w:rsidP="00F2241A">
      <w:pPr>
        <w:pStyle w:val="Citao"/>
        <w:rPr>
          <w:rFonts w:cs="Arial"/>
          <w:color w:val="auto"/>
          <w:szCs w:val="20"/>
          <w:u w:val="single"/>
          <w:lang w:val="pt-BR"/>
        </w:rPr>
      </w:pPr>
      <w:r w:rsidRPr="00552315">
        <w:rPr>
          <w:rFonts w:cs="Arial"/>
          <w:color w:val="auto"/>
          <w:szCs w:val="20"/>
          <w:u w:val="single"/>
          <w:lang w:val="pt-BR"/>
        </w:rPr>
        <w:t xml:space="preserve">Sendo o </w:t>
      </w:r>
      <w:r w:rsidRPr="00552315">
        <w:rPr>
          <w:rFonts w:cs="Arial"/>
          <w:color w:val="auto"/>
          <w:szCs w:val="20"/>
          <w:u w:val="single"/>
        </w:rPr>
        <w:t xml:space="preserve">prazo de execução o tempo que a contratada tem para executar o objeto, deve, </w:t>
      </w:r>
      <w:r w:rsidRPr="00552315">
        <w:rPr>
          <w:rFonts w:cs="Arial"/>
          <w:color w:val="auto"/>
          <w:szCs w:val="20"/>
          <w:u w:val="single"/>
          <w:lang w:val="pt-BR"/>
        </w:rPr>
        <w:t>necessariamente</w:t>
      </w:r>
      <w:r w:rsidRPr="00552315">
        <w:rPr>
          <w:rFonts w:cs="Arial"/>
          <w:color w:val="auto"/>
          <w:szCs w:val="20"/>
          <w:u w:val="single"/>
        </w:rPr>
        <w:t>, estar abrangido no prazo de vigência. Assim, não poder</w:t>
      </w:r>
      <w:r w:rsidRPr="00552315">
        <w:rPr>
          <w:rFonts w:cs="Arial"/>
          <w:color w:val="auto"/>
          <w:szCs w:val="20"/>
          <w:u w:val="single"/>
          <w:lang w:val="pt-BR"/>
        </w:rPr>
        <w:t xml:space="preserve">á </w:t>
      </w:r>
      <w:r w:rsidRPr="00552315">
        <w:rPr>
          <w:rFonts w:cs="Arial"/>
          <w:color w:val="auto"/>
          <w:szCs w:val="20"/>
          <w:u w:val="single"/>
        </w:rPr>
        <w:t xml:space="preserve">ser previsto para a execução termo inicial anterior ao </w:t>
      </w:r>
      <w:r w:rsidRPr="00552315">
        <w:rPr>
          <w:rFonts w:cs="Arial"/>
          <w:color w:val="auto"/>
          <w:szCs w:val="20"/>
          <w:u w:val="single"/>
          <w:lang w:val="pt-BR"/>
        </w:rPr>
        <w:t xml:space="preserve">termo de </w:t>
      </w:r>
      <w:r w:rsidRPr="00552315">
        <w:rPr>
          <w:rFonts w:cs="Arial"/>
          <w:color w:val="auto"/>
          <w:szCs w:val="20"/>
          <w:u w:val="single"/>
        </w:rPr>
        <w:t>início da vigência contratual, nem tampouco prazo superior ao prazo de vigência estabelecido no edital e no contrato (registrando-se ser recomend</w:t>
      </w:r>
      <w:r w:rsidRPr="00552315">
        <w:rPr>
          <w:rFonts w:cs="Arial"/>
          <w:color w:val="auto"/>
          <w:szCs w:val="20"/>
          <w:u w:val="single"/>
          <w:lang w:val="pt-BR"/>
        </w:rPr>
        <w:t>ável que o prazo de vigência englobe, além do prazo de execução, o tempo necessário para o cumprimento das demais obrigações contratuais, notadamente o recebimento do objeto e o pagamento pela Administração</w:t>
      </w:r>
      <w:r w:rsidRPr="00552315">
        <w:rPr>
          <w:rFonts w:cs="Arial"/>
          <w:color w:val="auto"/>
          <w:szCs w:val="20"/>
          <w:lang w:val="pt-BR"/>
        </w:rPr>
        <w:t>).</w:t>
      </w:r>
    </w:p>
    <w:p w14:paraId="708956D7" w14:textId="2B255ED0" w:rsidR="00F2241A" w:rsidRPr="00552315" w:rsidRDefault="00F2241A" w:rsidP="0009222E">
      <w:pPr>
        <w:pStyle w:val="Citao"/>
        <w:rPr>
          <w:rFonts w:cs="Arial"/>
          <w:color w:val="00B050"/>
          <w:szCs w:val="20"/>
        </w:rPr>
      </w:pPr>
      <w:r w:rsidRPr="00552315">
        <w:rPr>
          <w:rFonts w:cs="Arial"/>
          <w:color w:val="auto"/>
          <w:szCs w:val="20"/>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w:t>
      </w:r>
    </w:p>
    <w:p w14:paraId="494DAC2F" w14:textId="3758B51C" w:rsidR="00563005" w:rsidRPr="00552315" w:rsidRDefault="00563005" w:rsidP="00D17875">
      <w:pPr>
        <w:pStyle w:val="PargrafodaLista"/>
        <w:ind w:left="716"/>
        <w:jc w:val="both"/>
        <w:rPr>
          <w:rFonts w:cs="Arial"/>
          <w:bCs/>
          <w:szCs w:val="20"/>
        </w:rPr>
      </w:pPr>
    </w:p>
    <w:p w14:paraId="144CEF84" w14:textId="7876CFE2" w:rsidR="00C56E4D" w:rsidRPr="00C56E4D" w:rsidRDefault="00822758" w:rsidP="0052077C">
      <w:pPr>
        <w:pStyle w:val="Citao"/>
        <w:rPr>
          <w:rFonts w:cs="Arial"/>
        </w:rPr>
      </w:pPr>
      <w:r w:rsidRPr="00552315">
        <w:rPr>
          <w:rFonts w:cs="Arial"/>
          <w:b/>
          <w:szCs w:val="20"/>
        </w:rPr>
        <w:t>Nota Explicativa</w:t>
      </w:r>
      <w:r w:rsidRPr="00552315">
        <w:rPr>
          <w:rFonts w:cs="Arial"/>
          <w:szCs w:val="20"/>
        </w:rPr>
        <w:t>:</w:t>
      </w:r>
      <w:r w:rsidR="001C5006" w:rsidRPr="00552315">
        <w:rPr>
          <w:rFonts w:cs="Arial"/>
          <w:color w:val="auto"/>
          <w:szCs w:val="20"/>
          <w:lang w:val="pt-BR"/>
        </w:rPr>
        <w:t xml:space="preserve"> </w:t>
      </w:r>
      <w:r w:rsidR="00CD42DA" w:rsidRPr="00552315">
        <w:rPr>
          <w:rFonts w:cs="Arial"/>
          <w:color w:val="auto"/>
          <w:szCs w:val="20"/>
          <w:lang w:val="pt-BR"/>
        </w:rPr>
        <w:t xml:space="preserve"> </w:t>
      </w:r>
      <w:r w:rsidR="00A00866" w:rsidRPr="00552315">
        <w:rPr>
          <w:rFonts w:cs="Arial"/>
          <w:color w:val="auto"/>
          <w:szCs w:val="20"/>
          <w:lang w:val="pt-BR"/>
        </w:rPr>
        <w:t xml:space="preserve">A descrição das tarefas básicas depende das atribuições específicas do serviço contratado e da realidade de cada órgão. </w:t>
      </w:r>
      <w:r w:rsidRPr="00552315">
        <w:rPr>
          <w:rFonts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66AD8A21" w14:textId="77777777" w:rsidR="007B7E1C" w:rsidRPr="0052077C" w:rsidRDefault="007B7E1C" w:rsidP="00756ED3">
      <w:pPr>
        <w:keepNext/>
        <w:keepLines/>
        <w:spacing w:before="120" w:after="120" w:line="276" w:lineRule="auto"/>
        <w:jc w:val="both"/>
        <w:outlineLvl w:val="0"/>
        <w:rPr>
          <w:rFonts w:eastAsiaTheme="majorEastAsia" w:cs="Arial"/>
          <w:b/>
          <w:bCs/>
          <w:i/>
          <w:iCs/>
          <w:vanish/>
          <w:color w:val="000000"/>
          <w:szCs w:val="20"/>
        </w:rPr>
      </w:pPr>
    </w:p>
    <w:p w14:paraId="08710AA4" w14:textId="77777777" w:rsidR="00822758" w:rsidRPr="0052077C" w:rsidRDefault="00822758" w:rsidP="000D390A">
      <w:pPr>
        <w:pStyle w:val="Nivel1"/>
        <w:rPr>
          <w:rFonts w:cs="Arial"/>
          <w:i/>
          <w:iCs/>
          <w:color w:val="FF0000"/>
        </w:rPr>
      </w:pPr>
      <w:bookmarkStart w:id="1" w:name="_Hlk528056197"/>
      <w:r w:rsidRPr="0052077C">
        <w:rPr>
          <w:rFonts w:cs="Arial"/>
          <w:i/>
          <w:iCs/>
          <w:color w:val="FF0000"/>
        </w:rPr>
        <w:t>MATERIAIS A SEREM DISPONIBILIZADOS</w:t>
      </w:r>
    </w:p>
    <w:p w14:paraId="73B1DD83" w14:textId="77777777" w:rsidR="00822758" w:rsidRPr="0052077C" w:rsidRDefault="00822758" w:rsidP="00EE198A">
      <w:pPr>
        <w:numPr>
          <w:ilvl w:val="1"/>
          <w:numId w:val="1"/>
        </w:numPr>
        <w:spacing w:before="120" w:after="120" w:line="276" w:lineRule="auto"/>
        <w:ind w:left="425" w:firstLine="0"/>
        <w:jc w:val="both"/>
        <w:rPr>
          <w:rFonts w:cs="Arial"/>
          <w:bCs/>
          <w:i/>
          <w:iCs/>
          <w:color w:val="FF0000"/>
          <w:szCs w:val="20"/>
        </w:rPr>
      </w:pPr>
      <w:r w:rsidRPr="0052077C">
        <w:rPr>
          <w:rFonts w:cs="Arial"/>
          <w:bCs/>
          <w:i/>
          <w:i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52077C" w:rsidRDefault="00822758" w:rsidP="00EE198A">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52077C">
        <w:rPr>
          <w:rFonts w:cs="Arial"/>
          <w:bCs/>
          <w:i/>
          <w:iCs/>
          <w:color w:val="FF0000"/>
          <w:szCs w:val="20"/>
        </w:rPr>
        <w:t>.......;</w:t>
      </w:r>
    </w:p>
    <w:p w14:paraId="56AA2BB4" w14:textId="77777777" w:rsidR="00822758" w:rsidRPr="0052077C" w:rsidRDefault="00822758" w:rsidP="00EE198A">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52077C">
        <w:rPr>
          <w:rFonts w:cs="Arial"/>
          <w:bCs/>
          <w:i/>
          <w:iCs/>
          <w:color w:val="FF0000"/>
          <w:szCs w:val="20"/>
        </w:rPr>
        <w:t>.......;</w:t>
      </w:r>
    </w:p>
    <w:p w14:paraId="595B79A5" w14:textId="636CA09A" w:rsidR="00822758" w:rsidRPr="0052077C" w:rsidRDefault="00822758" w:rsidP="00EE198A">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52077C">
        <w:rPr>
          <w:rFonts w:cs="Arial"/>
          <w:bCs/>
          <w:i/>
          <w:iCs/>
          <w:color w:val="FF0000"/>
          <w:szCs w:val="20"/>
        </w:rPr>
        <w:t>.......;</w:t>
      </w:r>
    </w:p>
    <w:p w14:paraId="2556A64E" w14:textId="375100D7" w:rsidR="00822758" w:rsidRPr="00552315" w:rsidRDefault="00822758" w:rsidP="00822758">
      <w:pPr>
        <w:pStyle w:val="Citao"/>
        <w:rPr>
          <w:rFonts w:cs="Arial"/>
          <w:szCs w:val="20"/>
        </w:rPr>
      </w:pPr>
      <w:r w:rsidRPr="00552315">
        <w:rPr>
          <w:rFonts w:cs="Arial"/>
          <w:b/>
          <w:szCs w:val="20"/>
        </w:rPr>
        <w:t>Nota explicativa:</w:t>
      </w:r>
      <w:r w:rsidRPr="00552315">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552315">
        <w:rPr>
          <w:rFonts w:cs="Arial"/>
          <w:szCs w:val="20"/>
          <w:lang w:val="pt-BR"/>
        </w:rPr>
        <w:t>. O CATMAT disponibiliza especificações técnicas de materiais com menor impacto ambiental (CATMAT Sustentável)</w:t>
      </w:r>
      <w:r w:rsidRPr="00552315">
        <w:rPr>
          <w:rFonts w:cs="Arial"/>
          <w:szCs w:val="20"/>
        </w:rPr>
        <w:t>.</w:t>
      </w:r>
    </w:p>
    <w:bookmarkEnd w:id="1"/>
    <w:p w14:paraId="56C13C95" w14:textId="2BBBB87B" w:rsidR="006216CD" w:rsidRPr="0052077C" w:rsidRDefault="006216CD" w:rsidP="000D390A">
      <w:pPr>
        <w:pStyle w:val="Nivel1"/>
        <w:rPr>
          <w:rFonts w:cs="Arial"/>
          <w:i/>
          <w:iCs/>
        </w:rPr>
      </w:pPr>
      <w:r w:rsidRPr="0052077C">
        <w:rPr>
          <w:rFonts w:cs="Arial"/>
          <w:i/>
          <w:iCs/>
          <w:color w:val="FF0000"/>
        </w:rPr>
        <w:t>INFORMAÇÕES</w:t>
      </w:r>
      <w:r w:rsidRPr="0052077C">
        <w:rPr>
          <w:i/>
          <w:iCs/>
        </w:rPr>
        <w:t xml:space="preserve"> </w:t>
      </w:r>
      <w:r w:rsidRPr="0052077C">
        <w:rPr>
          <w:i/>
          <w:iCs/>
          <w:color w:val="FF0000"/>
        </w:rPr>
        <w:t>RELEVANTES PARA O DIMENSIONAMENTO DA PROPOSTA</w:t>
      </w:r>
    </w:p>
    <w:p w14:paraId="5759BCD8" w14:textId="77777777" w:rsidR="006216CD" w:rsidRPr="0052077C" w:rsidRDefault="006216CD" w:rsidP="006216CD">
      <w:pPr>
        <w:numPr>
          <w:ilvl w:val="1"/>
          <w:numId w:val="1"/>
        </w:numPr>
        <w:spacing w:before="120" w:after="120" w:line="276" w:lineRule="auto"/>
        <w:ind w:left="425" w:firstLine="0"/>
        <w:jc w:val="both"/>
        <w:rPr>
          <w:rFonts w:cs="Arial"/>
          <w:bCs/>
          <w:i/>
          <w:iCs/>
          <w:color w:val="FF0000"/>
          <w:szCs w:val="20"/>
        </w:rPr>
      </w:pPr>
      <w:r w:rsidRPr="0052077C">
        <w:rPr>
          <w:rFonts w:cs="Arial"/>
          <w:i/>
          <w:iCs/>
          <w:color w:val="FF0000"/>
        </w:rPr>
        <w:t xml:space="preserve">10.1. </w:t>
      </w:r>
      <w:r w:rsidRPr="0052077C">
        <w:rPr>
          <w:rFonts w:cs="Arial"/>
          <w:bCs/>
          <w:i/>
          <w:iCs/>
          <w:color w:val="FF0000"/>
          <w:szCs w:val="20"/>
        </w:rPr>
        <w:t>A demanda do órgão tem como base as seguintes características:</w:t>
      </w:r>
    </w:p>
    <w:p w14:paraId="28AE82BD" w14:textId="77777777" w:rsidR="006216CD" w:rsidRPr="0052077C" w:rsidRDefault="006216CD" w:rsidP="006216CD">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52077C">
        <w:rPr>
          <w:rFonts w:cs="Arial"/>
          <w:bCs/>
          <w:i/>
          <w:iCs/>
          <w:color w:val="FF0000"/>
          <w:szCs w:val="20"/>
        </w:rPr>
        <w:t>.......;</w:t>
      </w:r>
    </w:p>
    <w:p w14:paraId="49DA5617" w14:textId="77777777" w:rsidR="006216CD" w:rsidRPr="0052077C" w:rsidRDefault="006216CD" w:rsidP="006216CD">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52077C">
        <w:rPr>
          <w:rFonts w:cs="Arial"/>
          <w:bCs/>
          <w:i/>
          <w:iCs/>
          <w:color w:val="FF0000"/>
          <w:szCs w:val="20"/>
        </w:rPr>
        <w:t>.......;</w:t>
      </w:r>
    </w:p>
    <w:p w14:paraId="58258A7E" w14:textId="77777777" w:rsidR="006216CD" w:rsidRPr="0052077C" w:rsidRDefault="006216CD" w:rsidP="006216CD">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52077C">
        <w:rPr>
          <w:rFonts w:cs="Arial"/>
          <w:bCs/>
          <w:i/>
          <w:iCs/>
          <w:color w:val="FF0000"/>
          <w:szCs w:val="20"/>
        </w:rPr>
        <w:t>etc.</w:t>
      </w:r>
    </w:p>
    <w:p w14:paraId="5BA10E04" w14:textId="6083FFE3" w:rsidR="006216CD" w:rsidRDefault="006216CD">
      <w:pPr>
        <w:pStyle w:val="Citao"/>
        <w:rPr>
          <w:rFonts w:cs="Arial"/>
          <w:lang w:val="pt-BR"/>
        </w:rPr>
      </w:pPr>
      <w:r w:rsidRPr="003D0669">
        <w:rPr>
          <w:rFonts w:cs="Arial"/>
          <w:b/>
          <w:lang w:val="pt-BR"/>
        </w:rPr>
        <w:t>Nota explicativa:</w:t>
      </w:r>
      <w:r w:rsidRPr="003D0669">
        <w:rPr>
          <w:rFonts w:cs="Arial"/>
          <w:lang w:val="pt-BR"/>
        </w:rPr>
        <w:t xml:space="preserve"> Vale lembrar</w:t>
      </w:r>
      <w:r w:rsidR="0067252F">
        <w:rPr>
          <w:rFonts w:cs="Arial"/>
          <w:lang w:val="pt-BR"/>
        </w:rPr>
        <w:t xml:space="preserve"> que</w:t>
      </w:r>
      <w:r w:rsidRPr="003D0669">
        <w:rPr>
          <w:rFonts w:cs="Arial"/>
          <w:lang w:val="pt-BR"/>
        </w:rPr>
        <w:t xml:space="preserve"> sem o conhecimento preciso das particularidades e das necessidades do órgão, a licitante terá dificuldade para dimensionar perfeitamente sua proposta, o que poderá acarretar sérios problemas futuros na execução contratual.</w:t>
      </w:r>
    </w:p>
    <w:p w14:paraId="01554741" w14:textId="0196E993" w:rsidR="00DB206B" w:rsidRDefault="00DB206B" w:rsidP="000D390A">
      <w:pPr>
        <w:pStyle w:val="Nivel1"/>
        <w:rPr>
          <w:rFonts w:cs="Arial"/>
        </w:rPr>
      </w:pPr>
      <w:r w:rsidRPr="00552315">
        <w:rPr>
          <w:rFonts w:cs="Arial"/>
          <w:lang w:eastAsia="en-US"/>
        </w:rPr>
        <w:t xml:space="preserve">OBRIGAÇÕES DA </w:t>
      </w:r>
      <w:r w:rsidR="00D52359" w:rsidRPr="00552315">
        <w:rPr>
          <w:rFonts w:cs="Arial"/>
          <w:lang w:eastAsia="en-US"/>
        </w:rPr>
        <w:t>CONTRATANTE</w:t>
      </w:r>
    </w:p>
    <w:p w14:paraId="66202BB5" w14:textId="77777777" w:rsidR="00C56E4D" w:rsidRPr="007B18C5" w:rsidRDefault="00C56E4D" w:rsidP="00756ED3">
      <w:pPr>
        <w:pStyle w:val="citao2"/>
        <w:rPr>
          <w:rFonts w:cs="Arial"/>
        </w:rPr>
      </w:pPr>
      <w:r w:rsidRPr="00EE4B23">
        <w:rPr>
          <w:b/>
          <w:bCs/>
        </w:rPr>
        <w:t>Nota explicativa</w:t>
      </w:r>
      <w:r w:rsidRPr="00EE4B23">
        <w:t xml:space="preserve">: As </w:t>
      </w:r>
      <w:r w:rsidRPr="007B18C5">
        <w:rPr>
          <w:rFonts w:cs="Arial"/>
          <w:lang w:val="pt-BR"/>
        </w:rPr>
        <w:t>obrigações</w:t>
      </w:r>
      <w:r w:rsidRPr="00EE4B23">
        <w:t xml:space="preserve"> que seguem, tanto da contratante como da contratada, são meramente ilustrativas. O órgão ou entidade licitante deverá adaptá-las ou suprimi-las, em conformidade com as peculiaridades do </w:t>
      </w:r>
      <w:r>
        <w:rPr>
          <w:lang w:val="pt-BR"/>
        </w:rPr>
        <w:t>objeto</w:t>
      </w:r>
      <w:r w:rsidRPr="00EE4B23">
        <w:t xml:space="preserve"> de que necessita. </w:t>
      </w:r>
    </w:p>
    <w:p w14:paraId="3F9B2F6D"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 xml:space="preserve">xigir o cumprimento de todas as obrigações assumidas pela </w:t>
      </w:r>
      <w:r w:rsidR="00D52359" w:rsidRPr="00552315">
        <w:rPr>
          <w:rFonts w:cs="Arial"/>
          <w:color w:val="000000"/>
          <w:szCs w:val="20"/>
        </w:rPr>
        <w:t>Contratada</w:t>
      </w:r>
      <w:r w:rsidR="00DB206B" w:rsidRPr="00552315">
        <w:rPr>
          <w:rFonts w:cs="Arial"/>
          <w:color w:val="000000"/>
          <w:szCs w:val="20"/>
        </w:rPr>
        <w:t>, de acordo com as cláusulas contratuais e os termos de sua proposta;</w:t>
      </w:r>
    </w:p>
    <w:p w14:paraId="3F7745E3" w14:textId="17F7370D"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 xml:space="preserve">xercer o acompanhamento e a fiscalização dos serviços, por servidor </w:t>
      </w:r>
      <w:r w:rsidR="0067252F">
        <w:rPr>
          <w:rFonts w:cs="Arial"/>
          <w:color w:val="000000"/>
          <w:szCs w:val="20"/>
        </w:rPr>
        <w:t xml:space="preserve">ou comissão </w:t>
      </w:r>
      <w:r w:rsidR="00DB206B" w:rsidRPr="00552315">
        <w:rPr>
          <w:rFonts w:cs="Arial"/>
          <w:color w:val="000000"/>
          <w:szCs w:val="20"/>
        </w:rPr>
        <w:t>especialmente designado</w:t>
      </w:r>
      <w:r w:rsidR="0067252F">
        <w:rPr>
          <w:rFonts w:cs="Arial"/>
          <w:color w:val="000000"/>
          <w:szCs w:val="20"/>
        </w:rPr>
        <w:t>s</w:t>
      </w:r>
      <w:r w:rsidR="00DB206B" w:rsidRPr="00552315">
        <w:rPr>
          <w:rFonts w:cs="Arial"/>
          <w:color w:val="000000"/>
          <w:szCs w:val="20"/>
        </w:rPr>
        <w:t>,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otificar a </w:t>
      </w:r>
      <w:r w:rsidR="00D52359" w:rsidRPr="00552315">
        <w:rPr>
          <w:rFonts w:cs="Arial"/>
          <w:color w:val="000000"/>
          <w:szCs w:val="20"/>
        </w:rPr>
        <w:t>Contratada</w:t>
      </w:r>
      <w:r w:rsidR="00DB206B" w:rsidRPr="00552315">
        <w:rPr>
          <w:rFonts w:cs="Arial"/>
          <w:color w:val="000000"/>
          <w:szCs w:val="20"/>
        </w:rPr>
        <w:t xml:space="preserve"> por escrito da ocorrência de eventuais imperfeições</w:t>
      </w:r>
      <w:r w:rsidR="001C3AB6" w:rsidRPr="00552315">
        <w:rPr>
          <w:rFonts w:cs="Arial"/>
          <w:color w:val="000000"/>
          <w:szCs w:val="20"/>
        </w:rPr>
        <w:t>, falhas ou irregularidades constatadas</w:t>
      </w:r>
      <w:r w:rsidR="00DB206B" w:rsidRPr="00552315">
        <w:rPr>
          <w:rFonts w:cs="Arial"/>
          <w:color w:val="000000"/>
          <w:szCs w:val="20"/>
        </w:rPr>
        <w:t xml:space="preserve"> no curso da execução dos serviços, fixando prazo para a sua correção</w:t>
      </w:r>
      <w:r w:rsidR="001C3AB6" w:rsidRPr="00552315">
        <w:rPr>
          <w:rFonts w:cs="Arial"/>
          <w:color w:val="000000"/>
          <w:szCs w:val="20"/>
        </w:rPr>
        <w:t>, certificando-se que as soluções por ela propostas sejam as mais adequadas</w:t>
      </w:r>
      <w:r w:rsidR="00DB206B" w:rsidRPr="00552315">
        <w:rPr>
          <w:rFonts w:cs="Arial"/>
          <w:color w:val="000000"/>
          <w:szCs w:val="20"/>
        </w:rPr>
        <w:t>;</w:t>
      </w:r>
    </w:p>
    <w:p w14:paraId="1BEF3E23" w14:textId="47B567BA"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P</w:t>
      </w:r>
      <w:r w:rsidR="00DB206B" w:rsidRPr="00552315">
        <w:rPr>
          <w:rFonts w:cs="Arial"/>
          <w:color w:val="000000"/>
          <w:szCs w:val="20"/>
        </w:rPr>
        <w:t xml:space="preserve">agar à </w:t>
      </w:r>
      <w:r w:rsidR="00D52359" w:rsidRPr="00552315">
        <w:rPr>
          <w:rFonts w:cs="Arial"/>
          <w:color w:val="000000"/>
          <w:szCs w:val="20"/>
        </w:rPr>
        <w:t>Contratada</w:t>
      </w:r>
      <w:r w:rsidR="00DB206B" w:rsidRPr="00552315">
        <w:rPr>
          <w:rFonts w:cs="Arial"/>
          <w:color w:val="000000"/>
          <w:szCs w:val="20"/>
        </w:rPr>
        <w:t xml:space="preserve"> o valor resultante da prestação do serviço, </w:t>
      </w:r>
      <w:r w:rsidR="00F37721" w:rsidRPr="00552315">
        <w:rPr>
          <w:rFonts w:cs="Arial"/>
          <w:color w:val="000000"/>
          <w:szCs w:val="20"/>
        </w:rPr>
        <w:t>no pr</w:t>
      </w:r>
      <w:r w:rsidR="001C3AB6" w:rsidRPr="00552315">
        <w:rPr>
          <w:rFonts w:cs="Arial"/>
          <w:color w:val="000000"/>
          <w:szCs w:val="20"/>
        </w:rPr>
        <w:t>azo e condições estabelecidas neste Termo de Referência</w:t>
      </w:r>
      <w:r w:rsidR="00DB206B" w:rsidRPr="00552315">
        <w:rPr>
          <w:rFonts w:cs="Arial"/>
          <w:color w:val="000000"/>
          <w:szCs w:val="20"/>
        </w:rPr>
        <w:t>;</w:t>
      </w:r>
    </w:p>
    <w:p w14:paraId="442F73D8" w14:textId="0112173A" w:rsidR="00E251E0" w:rsidRPr="00552315" w:rsidRDefault="00E251E0"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Efetuar as retenções tributárias devidas sobre o valor da </w:t>
      </w:r>
      <w:r w:rsidR="00F627B5" w:rsidRPr="00552315">
        <w:rPr>
          <w:rFonts w:cs="Arial"/>
          <w:color w:val="000000"/>
          <w:szCs w:val="20"/>
        </w:rPr>
        <w:t>Nota Fiscal/F</w:t>
      </w:r>
      <w:r w:rsidR="00DA520E" w:rsidRPr="00552315">
        <w:rPr>
          <w:rFonts w:cs="Arial"/>
          <w:color w:val="000000"/>
          <w:szCs w:val="20"/>
        </w:rPr>
        <w:t xml:space="preserve">atura da contratada, </w:t>
      </w:r>
      <w:r w:rsidR="004E0CC8" w:rsidRPr="00552315">
        <w:rPr>
          <w:rFonts w:cs="Arial"/>
          <w:color w:val="000000"/>
          <w:szCs w:val="20"/>
        </w:rPr>
        <w:t>no que couber</w:t>
      </w:r>
      <w:r w:rsidR="00DA520E" w:rsidRPr="00552315">
        <w:rPr>
          <w:rFonts w:cs="Arial"/>
          <w:color w:val="000000"/>
          <w:szCs w:val="20"/>
        </w:rPr>
        <w:t>.</w:t>
      </w:r>
    </w:p>
    <w:p w14:paraId="6B7C08F9"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ão praticar atos de ingerência na administração da </w:t>
      </w:r>
      <w:r w:rsidR="00D52359" w:rsidRPr="00552315">
        <w:rPr>
          <w:rFonts w:cs="Arial"/>
          <w:color w:val="000000"/>
          <w:szCs w:val="20"/>
        </w:rPr>
        <w:t>Contratada</w:t>
      </w:r>
      <w:r w:rsidR="00DB206B" w:rsidRPr="00552315">
        <w:rPr>
          <w:rFonts w:cs="Arial"/>
          <w:color w:val="000000"/>
          <w:szCs w:val="20"/>
        </w:rPr>
        <w:t>, tais como:</w:t>
      </w:r>
    </w:p>
    <w:p w14:paraId="10711AB1"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exercer o poder de mando sobre os empregados da </w:t>
      </w:r>
      <w:r w:rsidR="00D52359" w:rsidRPr="00552315">
        <w:rPr>
          <w:rFonts w:cs="Arial"/>
          <w:color w:val="000000"/>
          <w:szCs w:val="20"/>
        </w:rPr>
        <w:t>Contratada</w:t>
      </w:r>
      <w:r w:rsidRPr="00552315">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direcionar a contratação de pessoas para trabalhar nas empresas </w:t>
      </w:r>
      <w:r w:rsidR="00D52359" w:rsidRPr="00552315">
        <w:rPr>
          <w:rFonts w:cs="Arial"/>
          <w:color w:val="000000"/>
          <w:szCs w:val="20"/>
        </w:rPr>
        <w:t>Contratada</w:t>
      </w:r>
      <w:r w:rsidRPr="00552315">
        <w:rPr>
          <w:rFonts w:cs="Arial"/>
          <w:color w:val="000000"/>
          <w:szCs w:val="20"/>
        </w:rPr>
        <w:t>s;</w:t>
      </w:r>
    </w:p>
    <w:p w14:paraId="1AA33A2C"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promover ou aceitar o desvio de funções dos trabalhadores da </w:t>
      </w:r>
      <w:r w:rsidR="00D52359" w:rsidRPr="00552315">
        <w:rPr>
          <w:rFonts w:cs="Arial"/>
          <w:color w:val="000000"/>
          <w:szCs w:val="20"/>
        </w:rPr>
        <w:t>Contratada</w:t>
      </w:r>
      <w:r w:rsidRPr="00552315">
        <w:rPr>
          <w:rFonts w:cs="Arial"/>
          <w:color w:val="000000"/>
          <w:szCs w:val="20"/>
        </w:rPr>
        <w:t>, mediante a utilização destes em atividades distintas daquelas previstas no objeto da contratação e em relação à função específica para a qual o trabalhador foi contratado; e</w:t>
      </w:r>
    </w:p>
    <w:p w14:paraId="22E85C5E" w14:textId="08663E03" w:rsidR="003B11C6" w:rsidRPr="00552315"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considerar os trabalhadores da </w:t>
      </w:r>
      <w:r w:rsidR="00D52359" w:rsidRPr="00552315">
        <w:rPr>
          <w:rFonts w:cs="Arial"/>
          <w:color w:val="000000"/>
          <w:szCs w:val="20"/>
        </w:rPr>
        <w:t>Contratada</w:t>
      </w:r>
      <w:r w:rsidRPr="00552315">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szCs w:val="20"/>
        </w:rPr>
        <w:t xml:space="preserve">Fornecer por escrito as informações necessárias para o desenvolvimento dos serviços objeto </w:t>
      </w:r>
      <w:r w:rsidRPr="00552315">
        <w:rPr>
          <w:rFonts w:cs="Arial"/>
          <w:color w:val="000000"/>
          <w:szCs w:val="20"/>
        </w:rPr>
        <w:t>do contrato;</w:t>
      </w:r>
    </w:p>
    <w:p w14:paraId="6F96C63B"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Realizar avaliações periódicas da qualidade dos serviços, após seu recebimento;</w:t>
      </w:r>
    </w:p>
    <w:p w14:paraId="063FB036"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Cientificar o órgão de representação judicial da Advocacia-Geral da União para adoção das medidas cabíveis quando do descumprimento das obrigações pela Contratada; </w:t>
      </w:r>
    </w:p>
    <w:p w14:paraId="5457B4F3" w14:textId="696E749A" w:rsidR="001C3AB6" w:rsidRPr="00552315" w:rsidRDefault="001C3AB6" w:rsidP="001C3AB6">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Arquiva</w:t>
      </w:r>
      <w:r w:rsidR="00C61B57" w:rsidRPr="00552315">
        <w:rPr>
          <w:rFonts w:cs="Arial"/>
          <w:i/>
          <w:color w:val="FF0000"/>
          <w:szCs w:val="20"/>
        </w:rPr>
        <w:t>r</w:t>
      </w:r>
      <w:r w:rsidRPr="00552315">
        <w:rPr>
          <w:rFonts w:cs="Arial"/>
          <w:i/>
          <w:color w:val="FF0000"/>
          <w:szCs w:val="20"/>
        </w:rPr>
        <w:t>, entre outros documentos, projetos, "as built", especificações técnicas, orçamentos, termos de recebimento, contratos e aditamentos, relatórios de inspeções técnicas após o recebimento do serviço e notificações expedidas;</w:t>
      </w:r>
    </w:p>
    <w:p w14:paraId="354A99F4" w14:textId="77777777" w:rsidR="00C56E4D" w:rsidRPr="00756ED3" w:rsidRDefault="00C56E4D" w:rsidP="00C56E4D">
      <w:pPr>
        <w:numPr>
          <w:ilvl w:val="1"/>
          <w:numId w:val="1"/>
        </w:numPr>
        <w:spacing w:before="120" w:after="120" w:line="276" w:lineRule="auto"/>
        <w:ind w:firstLine="0"/>
        <w:jc w:val="both"/>
        <w:rPr>
          <w:rFonts w:cs="Arial"/>
          <w:i/>
          <w:szCs w:val="20"/>
        </w:rPr>
      </w:pPr>
      <w:r w:rsidRPr="00756ED3">
        <w:rPr>
          <w:rFonts w:cs="Arial"/>
          <w:szCs w:val="20"/>
        </w:rPr>
        <w:t>Fiscalizar o cumprimento dos requisitos legais, quando a contratada houver se beneficiado da preferência estabelecida pelo art. 3º, § 5º, da Lei nº 8.666, de 1993.</w:t>
      </w:r>
    </w:p>
    <w:p w14:paraId="0A0106D4" w14:textId="77777777" w:rsidR="00C56E4D" w:rsidRPr="00756ED3" w:rsidRDefault="00C56E4D" w:rsidP="00C56E4D">
      <w:pPr>
        <w:numPr>
          <w:ilvl w:val="1"/>
          <w:numId w:val="1"/>
        </w:numPr>
        <w:spacing w:before="120" w:after="120" w:line="276" w:lineRule="auto"/>
        <w:ind w:left="425" w:firstLine="0"/>
        <w:jc w:val="both"/>
        <w:rPr>
          <w:rFonts w:cs="Arial"/>
          <w:szCs w:val="20"/>
        </w:rPr>
      </w:pPr>
      <w:r w:rsidRPr="00756ED3">
        <w:rPr>
          <w:rFonts w:cs="Arial"/>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0E7FD243" w14:textId="2658ACC1" w:rsidR="00DB206B" w:rsidRPr="00552315" w:rsidRDefault="00DB206B" w:rsidP="000D390A">
      <w:pPr>
        <w:pStyle w:val="Nivel1"/>
        <w:rPr>
          <w:rFonts w:cs="Arial"/>
        </w:rPr>
      </w:pPr>
      <w:r w:rsidRPr="00552315">
        <w:rPr>
          <w:rFonts w:cs="Arial"/>
        </w:rPr>
        <w:t xml:space="preserve">OBRIGAÇÕES DA </w:t>
      </w:r>
      <w:r w:rsidR="00D52359" w:rsidRPr="00552315">
        <w:rPr>
          <w:rFonts w:cs="Arial"/>
        </w:rPr>
        <w:t>CONTRATADA</w:t>
      </w:r>
    </w:p>
    <w:p w14:paraId="0C00AEE6" w14:textId="418962AE" w:rsidR="00350762" w:rsidRPr="00552315" w:rsidRDefault="00350762" w:rsidP="00350762">
      <w:pPr>
        <w:pStyle w:val="Citao"/>
        <w:rPr>
          <w:rFonts w:cs="Arial"/>
          <w:szCs w:val="20"/>
        </w:rPr>
      </w:pPr>
      <w:r w:rsidRPr="00552315">
        <w:rPr>
          <w:rFonts w:cs="Arial"/>
          <w:b/>
          <w:szCs w:val="20"/>
        </w:rPr>
        <w:t>Nota Explicativa</w:t>
      </w:r>
      <w:r w:rsidRPr="00552315">
        <w:rPr>
          <w:rFonts w:cs="Arial"/>
          <w:szCs w:val="20"/>
        </w:rPr>
        <w:t xml:space="preserve">. </w:t>
      </w:r>
      <w:r w:rsidR="00C61B57" w:rsidRPr="00552315">
        <w:rPr>
          <w:rFonts w:eastAsia="Times New Roman" w:cs="Arial"/>
          <w:iCs w:val="0"/>
          <w:szCs w:val="20"/>
          <w:lang w:val="pt-BR" w:eastAsia="pt-BR"/>
        </w:rPr>
        <w:t>Este modelo de TR contém obrigações gerais que podem ser aplicadas aos mais d</w:t>
      </w:r>
      <w:r w:rsidR="001D6D07" w:rsidRPr="00552315">
        <w:rPr>
          <w:rFonts w:eastAsia="Times New Roman" w:cs="Arial"/>
          <w:iCs w:val="0"/>
          <w:szCs w:val="20"/>
          <w:lang w:val="pt-BR" w:eastAsia="pt-BR"/>
        </w:rPr>
        <w:t>iversos tipos de serviços comuns</w:t>
      </w:r>
      <w:r w:rsidR="00C61B57" w:rsidRPr="00552315">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sidRPr="00552315">
        <w:rPr>
          <w:rFonts w:eastAsia="Times New Roman" w:cs="Arial"/>
          <w:iCs w:val="0"/>
          <w:szCs w:val="20"/>
          <w:lang w:val="pt-BR" w:eastAsia="pt-BR"/>
        </w:rPr>
        <w:t>objeto</w:t>
      </w:r>
      <w:r w:rsidR="006216CD">
        <w:rPr>
          <w:rFonts w:eastAsia="Times New Roman" w:cs="Arial"/>
          <w:iCs w:val="0"/>
          <w:szCs w:val="20"/>
          <w:lang w:val="pt-BR" w:eastAsia="pt-BR"/>
        </w:rPr>
        <w:t>.</w:t>
      </w:r>
      <w:r w:rsidR="00C61B57" w:rsidRPr="00552315">
        <w:rPr>
          <w:rFonts w:eastAsia="Times New Roman" w:cs="Arial"/>
          <w:iCs w:val="0"/>
          <w:szCs w:val="20"/>
          <w:lang w:val="pt-BR" w:eastAsia="pt-BR"/>
        </w:rPr>
        <w:t xml:space="preserve"> </w:t>
      </w:r>
    </w:p>
    <w:p w14:paraId="58B1FCDE" w14:textId="26F059D2"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552315">
        <w:rPr>
          <w:rFonts w:cs="Arial"/>
          <w:color w:val="000000"/>
          <w:szCs w:val="20"/>
        </w:rPr>
        <w:t xml:space="preserve"> e utilizar</w:t>
      </w:r>
      <w:r w:rsidR="00DB206B" w:rsidRPr="00552315">
        <w:rPr>
          <w:rFonts w:cs="Arial"/>
          <w:color w:val="000000"/>
          <w:szCs w:val="20"/>
        </w:rPr>
        <w:t xml:space="preserve"> os materiais e equipamentos, ferramentas e utensílios necessários, na qualidade e quantidade</w:t>
      </w:r>
      <w:r w:rsidR="001D6D07" w:rsidRPr="00552315">
        <w:rPr>
          <w:rFonts w:cs="Arial"/>
          <w:color w:val="000000"/>
          <w:szCs w:val="20"/>
        </w:rPr>
        <w:t xml:space="preserve"> mínimas</w:t>
      </w:r>
      <w:r w:rsidR="00DB206B" w:rsidRPr="00552315">
        <w:rPr>
          <w:rFonts w:cs="Arial"/>
          <w:color w:val="000000"/>
          <w:szCs w:val="20"/>
        </w:rPr>
        <w:t xml:space="preserve"> especificadas neste Termo de Referência e em sua proposta;</w:t>
      </w:r>
    </w:p>
    <w:p w14:paraId="7B44165A" w14:textId="371BEC14" w:rsidR="00350762" w:rsidRPr="00552315" w:rsidRDefault="00A36676" w:rsidP="00D17875">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w:t>
      </w:r>
      <w:r w:rsidR="00DB206B" w:rsidRPr="00552315">
        <w:rPr>
          <w:rFonts w:cs="Arial"/>
          <w:color w:val="000000"/>
          <w:szCs w:val="20"/>
        </w:rPr>
        <w:t xml:space="preserve">eparar, corrigir, remover ou substituir, às suas expensas, no total ou em parte, no prazo </w:t>
      </w:r>
      <w:r w:rsidR="00F37721" w:rsidRPr="00552315">
        <w:rPr>
          <w:rFonts w:cs="Arial"/>
          <w:color w:val="000000"/>
          <w:szCs w:val="20"/>
        </w:rPr>
        <w:t>fixado pelo fiscal do contrato</w:t>
      </w:r>
      <w:r w:rsidR="00DB206B" w:rsidRPr="00552315">
        <w:rPr>
          <w:rFonts w:cs="Arial"/>
          <w:color w:val="000000"/>
          <w:szCs w:val="20"/>
        </w:rPr>
        <w:t>, os serviços efetuados em que se verificarem vícios, defeitos ou incorreções resultantes da execução ou dos materiais empregados;</w:t>
      </w:r>
    </w:p>
    <w:p w14:paraId="616027B8" w14:textId="77777777" w:rsidR="00F37721" w:rsidRPr="00552315" w:rsidRDefault="00F37721" w:rsidP="00F37721">
      <w:pPr>
        <w:pStyle w:val="Citao"/>
        <w:rPr>
          <w:rFonts w:cs="Arial"/>
          <w:szCs w:val="20"/>
        </w:rPr>
      </w:pPr>
      <w:r w:rsidRPr="00552315">
        <w:rPr>
          <w:rFonts w:cs="Arial"/>
          <w:b/>
          <w:szCs w:val="20"/>
        </w:rPr>
        <w:t>Nota Explicativa</w:t>
      </w:r>
      <w:r w:rsidRPr="00552315">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46F9782" w14:textId="6524E6C8"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w:t>
      </w:r>
      <w:r w:rsidR="00DB206B" w:rsidRPr="00552315">
        <w:rPr>
          <w:rFonts w:cs="Arial"/>
          <w:color w:val="000000"/>
          <w:szCs w:val="20"/>
        </w:rPr>
        <w:t>esponsabilizar-se pelos vícios e danos decorrentes d</w:t>
      </w:r>
      <w:r w:rsidR="00F37721" w:rsidRPr="00552315">
        <w:rPr>
          <w:rFonts w:cs="Arial"/>
          <w:color w:val="000000"/>
          <w:szCs w:val="20"/>
        </w:rPr>
        <w:t>a execução d</w:t>
      </w:r>
      <w:r w:rsidR="00DB206B" w:rsidRPr="00552315">
        <w:rPr>
          <w:rFonts w:cs="Arial"/>
          <w:color w:val="000000"/>
          <w:szCs w:val="20"/>
        </w:rPr>
        <w:t xml:space="preserve">o objeto, </w:t>
      </w:r>
      <w:r w:rsidR="001D6D07" w:rsidRPr="00552315">
        <w:rPr>
          <w:rFonts w:cs="Arial"/>
          <w:color w:val="000000"/>
          <w:szCs w:val="20"/>
        </w:rPr>
        <w:t xml:space="preserve">bem como por todo e qualquer dano causado à </w:t>
      </w:r>
      <w:r w:rsidR="00F114C5">
        <w:rPr>
          <w:rFonts w:cs="Arial"/>
          <w:color w:val="000000"/>
          <w:szCs w:val="20"/>
        </w:rPr>
        <w:t>Administração Pública</w:t>
      </w:r>
      <w:r w:rsidR="001D6D07" w:rsidRPr="00552315">
        <w:rPr>
          <w:rFonts w:cs="Arial"/>
          <w:color w:val="000000"/>
          <w:szCs w:val="20"/>
        </w:rPr>
        <w:t xml:space="preserve">, devendo ressarcir imediatamente a Administração em sua integralidade, </w:t>
      </w:r>
      <w:r w:rsidR="00F37721" w:rsidRPr="00552315">
        <w:rPr>
          <w:rFonts w:cs="Arial"/>
          <w:color w:val="000000"/>
          <w:szCs w:val="20"/>
        </w:rPr>
        <w:t xml:space="preserve">ficando a </w:t>
      </w:r>
      <w:r w:rsidR="00D52359" w:rsidRPr="00552315">
        <w:rPr>
          <w:rFonts w:cs="Arial"/>
          <w:color w:val="000000"/>
          <w:szCs w:val="20"/>
        </w:rPr>
        <w:t>Contratante</w:t>
      </w:r>
      <w:r w:rsidR="00F37721" w:rsidRPr="00552315">
        <w:rPr>
          <w:rFonts w:cs="Arial"/>
          <w:color w:val="000000"/>
          <w:szCs w:val="20"/>
        </w:rPr>
        <w:t xml:space="preserve"> autorizada a descontar da garantia, caso exigida no edital, ou dos pagamentos devidos à </w:t>
      </w:r>
      <w:r w:rsidR="00D52359" w:rsidRPr="00552315">
        <w:rPr>
          <w:rFonts w:cs="Arial"/>
          <w:color w:val="000000"/>
          <w:szCs w:val="20"/>
        </w:rPr>
        <w:t>Contratada</w:t>
      </w:r>
      <w:r w:rsidR="00F37721" w:rsidRPr="00552315">
        <w:rPr>
          <w:rFonts w:cs="Arial"/>
          <w:color w:val="000000"/>
          <w:szCs w:val="20"/>
        </w:rPr>
        <w:t>, o valor correspondente aos danos sofridos</w:t>
      </w:r>
      <w:r w:rsidR="00DB206B" w:rsidRPr="00552315">
        <w:rPr>
          <w:rFonts w:cs="Arial"/>
          <w:color w:val="000000"/>
          <w:szCs w:val="20"/>
        </w:rPr>
        <w:t>;</w:t>
      </w:r>
    </w:p>
    <w:p w14:paraId="4813FFD0"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U</w:t>
      </w:r>
      <w:r w:rsidR="00DB206B" w:rsidRPr="00552315">
        <w:rPr>
          <w:rFonts w:cs="Arial"/>
          <w:color w:val="000000"/>
          <w:szCs w:val="20"/>
        </w:rPr>
        <w:t xml:space="preserve">tilizar empregados habilitados e com conhecimentos básicos dos serviços a serem </w:t>
      </w:r>
      <w:r w:rsidR="00FE5B7C" w:rsidRPr="00552315">
        <w:rPr>
          <w:rFonts w:cs="Arial"/>
          <w:color w:val="000000"/>
          <w:szCs w:val="20"/>
        </w:rPr>
        <w:t>exe</w:t>
      </w:r>
      <w:r w:rsidR="00DB206B" w:rsidRPr="00552315">
        <w:rPr>
          <w:rFonts w:cs="Arial"/>
          <w:color w:val="000000"/>
          <w:szCs w:val="20"/>
        </w:rPr>
        <w:t>cutados, e</w:t>
      </w:r>
      <w:r w:rsidR="00F37721" w:rsidRPr="00552315">
        <w:rPr>
          <w:rFonts w:cs="Arial"/>
          <w:color w:val="000000"/>
          <w:szCs w:val="20"/>
        </w:rPr>
        <w:t>m</w:t>
      </w:r>
      <w:r w:rsidR="00DB206B" w:rsidRPr="00552315">
        <w:rPr>
          <w:rFonts w:cs="Arial"/>
          <w:color w:val="000000"/>
          <w:szCs w:val="20"/>
        </w:rPr>
        <w:t xml:space="preserve"> conformidade com as normas e determinações em vigor;</w:t>
      </w:r>
    </w:p>
    <w:p w14:paraId="4249A122" w14:textId="79D52BDE"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V</w:t>
      </w:r>
      <w:r w:rsidR="00DB206B" w:rsidRPr="00552315">
        <w:rPr>
          <w:rFonts w:cs="Arial"/>
          <w:color w:val="000000"/>
          <w:szCs w:val="20"/>
        </w:rPr>
        <w:t xml:space="preserve">edar a utilização, na execução dos serviços, de empregado que seja familiar de agente público ocupante de cargo em comissão ou função de confiança no órgão </w:t>
      </w:r>
      <w:r w:rsidR="00D52359" w:rsidRPr="00552315">
        <w:rPr>
          <w:rFonts w:cs="Arial"/>
          <w:color w:val="000000"/>
          <w:szCs w:val="20"/>
        </w:rPr>
        <w:t>Contratante</w:t>
      </w:r>
      <w:r w:rsidR="00F53E2A" w:rsidRPr="00552315">
        <w:rPr>
          <w:rFonts w:cs="Arial"/>
          <w:color w:val="000000"/>
          <w:szCs w:val="20"/>
        </w:rPr>
        <w:t>;</w:t>
      </w:r>
    </w:p>
    <w:p w14:paraId="4E105AA5" w14:textId="208C9D5E" w:rsidR="00647983" w:rsidRPr="0052420E" w:rsidRDefault="00647983" w:rsidP="00EE198A">
      <w:pPr>
        <w:numPr>
          <w:ilvl w:val="1"/>
          <w:numId w:val="1"/>
        </w:numPr>
        <w:spacing w:before="120" w:after="120" w:line="276" w:lineRule="auto"/>
        <w:ind w:left="425" w:firstLine="0"/>
        <w:jc w:val="both"/>
        <w:rPr>
          <w:rFonts w:cs="Arial"/>
          <w:iCs/>
          <w:szCs w:val="20"/>
        </w:rPr>
      </w:pPr>
      <w:r w:rsidRPr="0052420E">
        <w:rPr>
          <w:rFonts w:cs="Arial"/>
          <w:iCs/>
          <w:szCs w:val="20"/>
        </w:rPr>
        <w:t xml:space="preserve">Quando não for possível a verificação da regularidade no </w:t>
      </w:r>
      <w:r w:rsidR="00D73C67">
        <w:rPr>
          <w:rFonts w:cs="Arial"/>
          <w:iCs/>
          <w:szCs w:val="20"/>
        </w:rPr>
        <w:t>cadastro</w:t>
      </w:r>
      <w:r w:rsidRPr="0052420E">
        <w:rPr>
          <w:rFonts w:cs="Arial"/>
          <w:iCs/>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w:t>
      </w:r>
      <w:r w:rsidR="00C56E4D" w:rsidRPr="0052420E">
        <w:rPr>
          <w:rFonts w:cs="Arial"/>
          <w:iCs/>
          <w:szCs w:val="20"/>
        </w:rPr>
        <w:t xml:space="preserve">Municipal ou Distrital </w:t>
      </w:r>
      <w:r w:rsidRPr="0052420E">
        <w:rPr>
          <w:rFonts w:cs="Arial"/>
          <w:iCs/>
          <w:szCs w:val="20"/>
        </w:rPr>
        <w:t>do domicílio ou sede do contratado; 4) Certidão de Regularidade do FGTS – CRF; e 5) Certidão Negativa de Débitos Trabalhistas – CNDT;</w:t>
      </w:r>
    </w:p>
    <w:p w14:paraId="0101894F" w14:textId="45A88DE8" w:rsidR="00B65FAD" w:rsidRDefault="00B65FAD" w:rsidP="00B65FAD">
      <w:pPr>
        <w:pStyle w:val="Citao"/>
        <w:pBdr>
          <w:bottom w:val="single" w:sz="4" w:space="0" w:color="1F497D"/>
        </w:pBdr>
        <w:rPr>
          <w:rFonts w:eastAsia="Times New Roman" w:cs="Arial"/>
          <w:iCs w:val="0"/>
          <w:color w:val="auto"/>
          <w:szCs w:val="20"/>
          <w:lang w:val="pt-BR" w:eastAsia="pt-BR"/>
        </w:rPr>
      </w:pPr>
      <w:r w:rsidRPr="00552315">
        <w:rPr>
          <w:rFonts w:cs="Arial"/>
          <w:b/>
          <w:szCs w:val="20"/>
        </w:rPr>
        <w:t>Nota Explicativa</w:t>
      </w:r>
      <w:r>
        <w:rPr>
          <w:rFonts w:cs="Arial"/>
          <w:b/>
          <w:szCs w:val="20"/>
          <w:lang w:val="pt-BR"/>
        </w:rPr>
        <w:t xml:space="preserve"> 1</w:t>
      </w:r>
      <w:r w:rsidRPr="00552315">
        <w:rPr>
          <w:rFonts w:cs="Arial"/>
          <w:b/>
          <w:szCs w:val="20"/>
        </w:rPr>
        <w:t>:</w:t>
      </w:r>
      <w:r w:rsidRPr="00552315">
        <w:rPr>
          <w:rFonts w:cs="Arial"/>
          <w:szCs w:val="20"/>
        </w:rPr>
        <w:t xml:space="preserve"> </w:t>
      </w:r>
      <w:r w:rsidRPr="00552315">
        <w:rPr>
          <w:rFonts w:eastAsia="Times New Roman" w:cs="Arial"/>
          <w:iCs w:val="0"/>
          <w:color w:val="auto"/>
          <w:szCs w:val="20"/>
          <w:lang w:val="pt-BR" w:eastAsia="pt-BR"/>
        </w:rPr>
        <w:t>Ajustar de modo que seja exigida regularidade apenas quanto aos tributos incidentes sobre o objeto contratual.</w:t>
      </w:r>
    </w:p>
    <w:p w14:paraId="32FD4ECD" w14:textId="77777777" w:rsidR="00B65FAD" w:rsidRPr="00DF028E" w:rsidRDefault="00B65FAD" w:rsidP="00B65FAD">
      <w:pPr>
        <w:pStyle w:val="Citao"/>
        <w:pBdr>
          <w:bottom w:val="single" w:sz="4" w:space="0" w:color="1F497D"/>
        </w:pBdr>
        <w:rPr>
          <w:rFonts w:cs="Arial"/>
          <w:szCs w:val="20"/>
          <w:highlight w:val="yellow"/>
        </w:rPr>
      </w:pPr>
      <w:r w:rsidRPr="00DF028E">
        <w:rPr>
          <w:rFonts w:cs="Arial"/>
          <w:b/>
          <w:szCs w:val="20"/>
          <w:highlight w:val="yellow"/>
        </w:rPr>
        <w:t>Nota explicativa 2</w:t>
      </w:r>
      <w:r w:rsidRPr="00DF028E">
        <w:rPr>
          <w:rFonts w:cs="Arial"/>
          <w:szCs w:val="20"/>
          <w:highlight w:val="yellow"/>
        </w:rPr>
        <w:t xml:space="preserve">: O artigo 193 do CTN preceitua que a prova da quitação de todos os tributos devidos dar-se-á no âmbito da Fazenda Pública interessada. </w:t>
      </w:r>
      <w:r w:rsidRPr="00DF028E">
        <w:rPr>
          <w:rFonts w:cs="Arial"/>
          <w:szCs w:val="20"/>
          <w:highlight w:val="yellow"/>
          <w:lang w:val="pt-BR"/>
        </w:rPr>
        <w:t>Portanto, a</w:t>
      </w:r>
      <w:r w:rsidRPr="00DF028E">
        <w:rPr>
          <w:rFonts w:cs="Arial"/>
          <w:szCs w:val="20"/>
          <w:highlight w:val="yellow"/>
        </w:rPr>
        <w:t xml:space="preserve"> comprovação de inscrição no cadastro de contribuinte e regularidade fiscal correspondente considerará a natureza da atividade objeto da licitação.</w:t>
      </w:r>
    </w:p>
    <w:p w14:paraId="3AC4E3AB" w14:textId="77777777" w:rsidR="00B65FAD" w:rsidRPr="00DF028E" w:rsidRDefault="00B65FAD" w:rsidP="00B65FAD">
      <w:pPr>
        <w:pStyle w:val="Citao"/>
        <w:pBdr>
          <w:bottom w:val="single" w:sz="4" w:space="0" w:color="1F497D"/>
        </w:pBdr>
        <w:rPr>
          <w:rFonts w:cs="Arial"/>
          <w:szCs w:val="20"/>
          <w:highlight w:val="yellow"/>
          <w:lang w:val="pt-BR"/>
        </w:rPr>
      </w:pPr>
      <w:r w:rsidRPr="00DF028E">
        <w:rPr>
          <w:rFonts w:cs="Arial"/>
          <w:szCs w:val="20"/>
          <w:highlight w:val="yellow"/>
          <w:lang w:val="pt-BR"/>
        </w:rPr>
        <w:t xml:space="preserve">Via de regra, a prestação de serviços de modo geral é hipótese de incidência de tributação municipal (Imposto Sobre Serviços de Qualquer Natureza - ISSQN), conforme lista anexa à Lei Complementar nº 116/2003.  </w:t>
      </w:r>
    </w:p>
    <w:p w14:paraId="2E5EEA41" w14:textId="77777777" w:rsidR="00B65FAD" w:rsidRPr="00552315" w:rsidRDefault="00B65FAD" w:rsidP="00B65FAD">
      <w:pPr>
        <w:pStyle w:val="Citao"/>
        <w:pBdr>
          <w:bottom w:val="single" w:sz="4" w:space="0" w:color="1F497D"/>
        </w:pBdr>
        <w:rPr>
          <w:rFonts w:cs="Arial"/>
          <w:color w:val="auto"/>
          <w:szCs w:val="20"/>
          <w:lang w:val="pt-BR"/>
        </w:rPr>
      </w:pPr>
      <w:r w:rsidRPr="00DF028E">
        <w:rPr>
          <w:rFonts w:cs="Arial"/>
          <w:szCs w:val="20"/>
          <w:highlight w:val="yellow"/>
          <w:lang w:val="pt-BR"/>
        </w:rPr>
        <w:t>Existem, contudo, situações em que a prestação de um serviço pode dar ensejo à incidência de tributação estadual pelo ICMS. Como exemplos, citem-se os serviços de transporte interestadual e intermunicipal e os serviços de comunicação (art. 155, II, da CR/88), bem como as exceções expressamente previstas na lista da referida LC 116/2003.</w:t>
      </w:r>
      <w:r w:rsidRPr="00552315">
        <w:rPr>
          <w:rFonts w:eastAsia="Times New Roman" w:cs="Arial"/>
          <w:iCs w:val="0"/>
          <w:color w:val="auto"/>
          <w:szCs w:val="20"/>
          <w:lang w:val="pt-BR" w:eastAsia="pt-BR"/>
        </w:rPr>
        <w:t xml:space="preserve"> </w:t>
      </w:r>
    </w:p>
    <w:p w14:paraId="6A8095C6" w14:textId="1E34778C" w:rsidR="003C4698" w:rsidRPr="0052420E" w:rsidRDefault="00A340C0" w:rsidP="00D02303">
      <w:pPr>
        <w:numPr>
          <w:ilvl w:val="1"/>
          <w:numId w:val="1"/>
        </w:numPr>
        <w:spacing w:before="120" w:after="120" w:line="276" w:lineRule="auto"/>
        <w:ind w:left="425" w:firstLine="0"/>
        <w:jc w:val="both"/>
        <w:rPr>
          <w:rFonts w:cs="Arial"/>
          <w:iCs/>
          <w:szCs w:val="20"/>
          <w:lang w:eastAsia="en-US"/>
        </w:rPr>
      </w:pPr>
      <w:r w:rsidRPr="0052420E">
        <w:rPr>
          <w:rFonts w:cs="Arial"/>
          <w:iCs/>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Pr="00552315" w:rsidRDefault="001D6D07" w:rsidP="001D6D07">
      <w:pPr>
        <w:numPr>
          <w:ilvl w:val="1"/>
          <w:numId w:val="1"/>
        </w:numPr>
        <w:spacing w:before="120" w:after="120" w:line="276" w:lineRule="auto"/>
        <w:ind w:left="425" w:firstLine="0"/>
        <w:jc w:val="both"/>
        <w:rPr>
          <w:rFonts w:cs="Arial"/>
          <w:szCs w:val="20"/>
        </w:rPr>
      </w:pPr>
      <w:r w:rsidRPr="00552315">
        <w:rPr>
          <w:rFonts w:cs="Arial"/>
          <w:szCs w:val="20"/>
        </w:rPr>
        <w:t xml:space="preserve">Comunicar ao Fiscal do contrato, no prazo de 24 (vinte e quatro) horas, qualquer ocorrência anormal ou </w:t>
      </w:r>
      <w:r w:rsidRPr="00552315">
        <w:rPr>
          <w:rFonts w:cs="Arial"/>
          <w:color w:val="000000"/>
          <w:szCs w:val="20"/>
        </w:rPr>
        <w:t>acidente</w:t>
      </w:r>
      <w:r w:rsidRPr="00552315">
        <w:rPr>
          <w:rFonts w:cs="Arial"/>
          <w:szCs w:val="20"/>
        </w:rPr>
        <w:t xml:space="preserve"> que se verifique no local dos serviços.</w:t>
      </w:r>
    </w:p>
    <w:p w14:paraId="40D36C95" w14:textId="77777777"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Promover a guarda, manutenção e vigilância de materiais, ferramentas, e tudo o que for necessário à execução dos serviços, durante a vigência do contrato.</w:t>
      </w:r>
    </w:p>
    <w:p w14:paraId="42104800"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552315" w:rsidRDefault="006F426A" w:rsidP="00851E2F">
      <w:pPr>
        <w:numPr>
          <w:ilvl w:val="1"/>
          <w:numId w:val="1"/>
        </w:numPr>
        <w:spacing w:before="120" w:after="120" w:line="276" w:lineRule="auto"/>
        <w:ind w:left="425" w:firstLine="0"/>
        <w:jc w:val="both"/>
        <w:rPr>
          <w:rFonts w:cs="Arial"/>
          <w:szCs w:val="20"/>
        </w:rPr>
      </w:pPr>
      <w:r w:rsidRPr="00552315">
        <w:rPr>
          <w:rFonts w:cs="Arial"/>
          <w:szCs w:val="20"/>
        </w:rPr>
        <w:t>Submeter previamente, por escrito, à Contratante, para análise e aprovação, quaisquer mudanças nos métodos executivos que fujam às especificações do memorial descritivo.</w:t>
      </w:r>
    </w:p>
    <w:p w14:paraId="2628376A" w14:textId="09F96075" w:rsidR="00DB206B" w:rsidRPr="00552315" w:rsidRDefault="00A36676" w:rsidP="00851E2F">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 </w:t>
      </w:r>
      <w:r w:rsidR="00A36676" w:rsidRPr="00552315">
        <w:rPr>
          <w:rFonts w:cs="Arial"/>
          <w:color w:val="000000"/>
          <w:szCs w:val="20"/>
        </w:rPr>
        <w:t>M</w:t>
      </w:r>
      <w:r w:rsidRPr="00552315">
        <w:rPr>
          <w:rFonts w:cs="Arial"/>
          <w:color w:val="000000"/>
          <w:szCs w:val="20"/>
        </w:rPr>
        <w:t>anter durante toda a vigência do contrato, em compatibilidade com as obrigações assumidas, todas as condições de habilitação e qualificação exigidas na licitação;</w:t>
      </w:r>
    </w:p>
    <w:p w14:paraId="0410D7EA" w14:textId="6A7F512D" w:rsidR="006F426A" w:rsidRPr="00552315" w:rsidRDefault="006F426A" w:rsidP="00851E2F">
      <w:pPr>
        <w:pStyle w:val="PargrafodaLista"/>
        <w:numPr>
          <w:ilvl w:val="1"/>
          <w:numId w:val="1"/>
        </w:numPr>
        <w:spacing w:before="120" w:after="120" w:line="276" w:lineRule="auto"/>
        <w:ind w:left="425" w:firstLine="0"/>
        <w:contextualSpacing w:val="0"/>
        <w:jc w:val="both"/>
        <w:rPr>
          <w:rFonts w:cs="Arial"/>
          <w:color w:val="000000"/>
          <w:szCs w:val="20"/>
        </w:rPr>
      </w:pPr>
      <w:r w:rsidRPr="00552315">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552315">
        <w:rPr>
          <w:rFonts w:cs="Arial"/>
          <w:i/>
          <w:iCs/>
          <w:color w:val="000000" w:themeColor="text1"/>
          <w:szCs w:val="20"/>
        </w:rPr>
        <w:t>.</w:t>
      </w:r>
    </w:p>
    <w:p w14:paraId="64E3428F" w14:textId="77777777" w:rsidR="00133136" w:rsidRPr="00552315" w:rsidRDefault="001449A3"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G</w:t>
      </w:r>
      <w:r w:rsidR="00133136" w:rsidRPr="00552315">
        <w:rPr>
          <w:rFonts w:cs="Arial"/>
          <w:color w:val="000000"/>
          <w:szCs w:val="20"/>
        </w:rPr>
        <w:t>uardar sigilo sobre todas as informações obtidas em decorrência do cumprimento do contrato;</w:t>
      </w:r>
    </w:p>
    <w:p w14:paraId="2D89A960" w14:textId="670B18D1"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A</w:t>
      </w:r>
      <w:r w:rsidR="00DB206B" w:rsidRPr="00552315">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552315">
        <w:rPr>
          <w:rFonts w:cs="Arial"/>
          <w:color w:val="000000"/>
          <w:szCs w:val="20"/>
        </w:rPr>
        <w:t>d</w:t>
      </w:r>
      <w:r w:rsidR="00DB206B" w:rsidRPr="00552315">
        <w:rPr>
          <w:rFonts w:cs="Arial"/>
          <w:color w:val="000000"/>
          <w:szCs w:val="20"/>
        </w:rPr>
        <w:t>o objeto da licitação, exceto quando ocorrer algum dos eventos arrolados nos incisos do § 1º do art. 57 da Lei nº 8.666, de 1993.</w:t>
      </w:r>
    </w:p>
    <w:p w14:paraId="30A31AD5" w14:textId="127A7481"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Cumprir, além dos postulados legais vigentes de âmbito federal, estadual ou municipal, as normas de segurança da Contratante;</w:t>
      </w:r>
    </w:p>
    <w:p w14:paraId="7ED42165" w14:textId="6748CCEE" w:rsidR="001D6D07" w:rsidRPr="00552315" w:rsidRDefault="001D6D07" w:rsidP="001D6D07">
      <w:pPr>
        <w:numPr>
          <w:ilvl w:val="1"/>
          <w:numId w:val="1"/>
        </w:numPr>
        <w:spacing w:before="120" w:after="120" w:line="276" w:lineRule="auto"/>
        <w:ind w:left="425" w:firstLine="0"/>
        <w:jc w:val="both"/>
        <w:rPr>
          <w:rFonts w:cs="Arial"/>
          <w:szCs w:val="20"/>
        </w:rPr>
      </w:pPr>
      <w:r w:rsidRPr="00552315">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63377709"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Assegurar à CONTRATANTE:</w:t>
      </w:r>
    </w:p>
    <w:p w14:paraId="59A2CECE" w14:textId="77777777" w:rsidR="006F426A" w:rsidRPr="00552315" w:rsidRDefault="006F426A" w:rsidP="006F426A">
      <w:pPr>
        <w:numPr>
          <w:ilvl w:val="2"/>
          <w:numId w:val="1"/>
        </w:numPr>
        <w:spacing w:before="120" w:after="120" w:line="276" w:lineRule="auto"/>
        <w:jc w:val="both"/>
        <w:rPr>
          <w:rFonts w:cs="Arial"/>
          <w:szCs w:val="20"/>
        </w:rPr>
      </w:pPr>
      <w:r w:rsidRPr="00552315">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552315" w:rsidRDefault="006F426A" w:rsidP="006F426A">
      <w:pPr>
        <w:numPr>
          <w:ilvl w:val="2"/>
          <w:numId w:val="1"/>
        </w:numPr>
        <w:spacing w:before="120" w:after="120" w:line="276" w:lineRule="auto"/>
        <w:jc w:val="both"/>
        <w:rPr>
          <w:rFonts w:cs="Arial"/>
          <w:szCs w:val="20"/>
        </w:rPr>
      </w:pPr>
      <w:r w:rsidRPr="00552315">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FD73215" w14:textId="39B71037" w:rsidR="006F426A" w:rsidRPr="00552315" w:rsidRDefault="006F426A" w:rsidP="006F426A">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7E06919" w14:textId="4570216D" w:rsidR="002329EE" w:rsidRPr="00552315" w:rsidRDefault="002329EE" w:rsidP="002329EE">
      <w:pPr>
        <w:pStyle w:val="Citao"/>
        <w:rPr>
          <w:rFonts w:cs="Arial"/>
          <w:color w:val="auto"/>
          <w:szCs w:val="20"/>
          <w:lang w:val="pt-BR"/>
        </w:rPr>
      </w:pPr>
      <w:r w:rsidRPr="00552315">
        <w:rPr>
          <w:rFonts w:cs="Arial"/>
          <w:b/>
          <w:color w:val="auto"/>
          <w:szCs w:val="20"/>
          <w:lang w:val="pt-BR"/>
        </w:rPr>
        <w:t xml:space="preserve">Nota explicativa: </w:t>
      </w:r>
      <w:r w:rsidR="00631A02">
        <w:rPr>
          <w:rFonts w:cs="Arial"/>
          <w:color w:val="auto"/>
          <w:szCs w:val="20"/>
          <w:lang w:val="pt-BR"/>
        </w:rPr>
        <w:t>N</w:t>
      </w:r>
      <w:r w:rsidRPr="00552315">
        <w:rPr>
          <w:rFonts w:cs="Arial"/>
          <w:color w:val="auto"/>
          <w:szCs w:val="20"/>
        </w:rPr>
        <w:t>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83CC36B" w14:textId="21888A35" w:rsidR="006F426A" w:rsidRDefault="006F426A" w:rsidP="0087676D">
      <w:pPr>
        <w:spacing w:before="120" w:after="120" w:line="276" w:lineRule="auto"/>
        <w:ind w:left="425"/>
        <w:jc w:val="both"/>
        <w:rPr>
          <w:rFonts w:cs="Arial"/>
          <w:color w:val="000000"/>
          <w:szCs w:val="20"/>
        </w:rPr>
      </w:pPr>
    </w:p>
    <w:p w14:paraId="5B71B075" w14:textId="77777777" w:rsidR="00F2241A" w:rsidRPr="00AA49CF" w:rsidRDefault="00F2241A" w:rsidP="00F2241A">
      <w:pPr>
        <w:pStyle w:val="Citao"/>
        <w:rPr>
          <w:rFonts w:cs="Arial"/>
          <w:i w:val="0"/>
          <w:iCs w:val="0"/>
          <w:szCs w:val="20"/>
        </w:rPr>
      </w:pPr>
      <w:r w:rsidRPr="00DF028E">
        <w:rPr>
          <w:rFonts w:cs="Arial"/>
          <w:b/>
          <w:color w:val="auto"/>
          <w:szCs w:val="20"/>
          <w:highlight w:val="yellow"/>
        </w:rPr>
        <w:t>Nota Explicativa:</w:t>
      </w:r>
      <w:r w:rsidRPr="00DF028E">
        <w:rPr>
          <w:rFonts w:cs="Arial"/>
          <w:color w:val="auto"/>
          <w:szCs w:val="20"/>
          <w:highlight w:val="yellow"/>
        </w:rPr>
        <w:t xml:space="preserve"> No caso de órgãos ou entidades públicas vinculados ao Ministério da Economia, considerada a edição da Portaria ME n° 1.144, de 3 de fevereiro de 2021, que disciplina os procedimentos e as rotinas para prevenção do nepotismo e responsabilização das suas ocorrências no âmbito daquele Ministério, necessário incluir, nesse item, subitem com o seguinte teor: “.x. Apresentar as declarações firmadas pelo</w:t>
      </w:r>
      <w:r w:rsidRPr="00DF028E">
        <w:rPr>
          <w:rFonts w:cs="Arial"/>
          <w:color w:val="auto"/>
          <w:szCs w:val="20"/>
          <w:highlight w:val="yellow"/>
          <w:lang w:val="pt-BR"/>
        </w:rPr>
        <w:t>s</w:t>
      </w:r>
      <w:r w:rsidRPr="00DF028E">
        <w:rPr>
          <w:rFonts w:cs="Arial"/>
          <w:color w:val="auto"/>
          <w:szCs w:val="20"/>
          <w:highlight w:val="yellow"/>
        </w:rPr>
        <w:t xml:space="preserve"> terceirizados indicados aos postos de serviços contratados, em conformidade com o artigo 5°, inciso I, da Portaria ME n° 1.144, de 3 de fevereiro de 2021, atestando ausência de relação familiar ou de parentesco que importe a prática de nepotismo, nos termos do disposto no inciso II do artigo 2° daquele normativo.”</w:t>
      </w:r>
    </w:p>
    <w:p w14:paraId="3EF86CC6" w14:textId="77777777" w:rsidR="00F2241A" w:rsidRPr="00552315" w:rsidRDefault="00F2241A" w:rsidP="0087676D">
      <w:pPr>
        <w:spacing w:before="120" w:after="120" w:line="276" w:lineRule="auto"/>
        <w:ind w:left="425"/>
        <w:jc w:val="both"/>
        <w:rPr>
          <w:rFonts w:cs="Arial"/>
          <w:color w:val="000000"/>
          <w:szCs w:val="20"/>
        </w:rPr>
      </w:pPr>
    </w:p>
    <w:p w14:paraId="79AA541F" w14:textId="77777777" w:rsidR="00014743" w:rsidRPr="00552315" w:rsidRDefault="00014743" w:rsidP="00014743">
      <w:pPr>
        <w:pStyle w:val="Citao"/>
        <w:rPr>
          <w:rFonts w:cs="Arial"/>
          <w:szCs w:val="20"/>
        </w:rPr>
      </w:pPr>
      <w:r w:rsidRPr="00552315">
        <w:rPr>
          <w:rFonts w:cs="Arial"/>
          <w:b/>
          <w:szCs w:val="20"/>
        </w:rPr>
        <w:t>Nota explicativa</w:t>
      </w:r>
      <w:r>
        <w:rPr>
          <w:rFonts w:cs="Arial"/>
          <w:b/>
          <w:szCs w:val="20"/>
          <w:lang w:val="pt-BR"/>
        </w:rPr>
        <w:t xml:space="preserve"> 1</w:t>
      </w:r>
      <w:r w:rsidRPr="00552315">
        <w:rPr>
          <w:rFonts w:cs="Arial"/>
          <w:b/>
          <w:szCs w:val="20"/>
        </w:rPr>
        <w:t>:</w:t>
      </w:r>
      <w:r>
        <w:rPr>
          <w:rFonts w:cs="Arial"/>
          <w:szCs w:val="20"/>
          <w:lang w:val="pt-BR"/>
        </w:rPr>
        <w:t xml:space="preserve"> </w:t>
      </w:r>
      <w:r w:rsidRPr="00101109">
        <w:rPr>
          <w:rFonts w:cs="Arial"/>
          <w:szCs w:val="20"/>
        </w:rPr>
        <w:t>As cláusulas acima são meramente indicativas. Pode ser necessário que se suprimam algumas das obrigações ou se arrolem outras, conforme as peculiaridades do órgão e as especificações do serviço a ser executado.</w:t>
      </w:r>
    </w:p>
    <w:p w14:paraId="4B6EAF14" w14:textId="77777777" w:rsidR="006216CD" w:rsidRPr="00485453" w:rsidRDefault="006216CD" w:rsidP="006216CD">
      <w:pPr>
        <w:pStyle w:val="Citao"/>
        <w:rPr>
          <w:rFonts w:cs="Arial"/>
          <w:lang w:val="pt-BR"/>
        </w:rPr>
      </w:pPr>
      <w:r w:rsidRPr="00485453">
        <w:rPr>
          <w:rFonts w:cs="Arial"/>
          <w:b/>
        </w:rPr>
        <w:t xml:space="preserve">Nota Explicativa </w:t>
      </w:r>
      <w:r w:rsidRPr="00485453">
        <w:rPr>
          <w:rFonts w:cs="Arial"/>
          <w:b/>
          <w:lang w:val="pt-BR"/>
        </w:rPr>
        <w:t>2</w:t>
      </w:r>
      <w:r w:rsidRPr="00485453">
        <w:rPr>
          <w:rFonts w:cs="Arial"/>
        </w:rPr>
        <w:t xml:space="preserve">: O gestor deve verificar se há algum critério de sustentabilidade que se enquadre como obrigação da contratada, como, por exemplo, a necessidade de recolhimento de resíduos decorrentes da contratação, para fins de sua destinação final ambientalmente adequada. </w:t>
      </w:r>
      <w:r w:rsidRPr="00485453">
        <w:rPr>
          <w:rFonts w:cs="Arial"/>
          <w:lang w:val="pt-BR"/>
        </w:rPr>
        <w:t xml:space="preserve">Em existindo, deve ser incluída nas obrigações desta cláusula. </w:t>
      </w:r>
      <w:r w:rsidRPr="00485453">
        <w:rPr>
          <w:rFonts w:cs="Arial"/>
        </w:rPr>
        <w:t xml:space="preserve">Para tanto, consulte-se o Guia Nacional de Contratações Sustentáveis </w:t>
      </w:r>
      <w:r w:rsidRPr="00F937D1">
        <w:rPr>
          <w:rFonts w:cs="Arial"/>
          <w:lang w:val="pt-BR"/>
        </w:rPr>
        <w:t>da Advocacia-Geral da União.</w:t>
      </w:r>
    </w:p>
    <w:p w14:paraId="009E13EA" w14:textId="77777777" w:rsidR="006216CD" w:rsidRPr="000927C2" w:rsidRDefault="006216CD" w:rsidP="00756ED3"/>
    <w:p w14:paraId="7E36C99E" w14:textId="77777777" w:rsidR="00E014B9" w:rsidRPr="00552315" w:rsidRDefault="00E014B9" w:rsidP="006F426A">
      <w:pPr>
        <w:pStyle w:val="Nivel1"/>
        <w:rPr>
          <w:rFonts w:cs="Arial"/>
        </w:rPr>
      </w:pPr>
      <w:r w:rsidRPr="00552315">
        <w:rPr>
          <w:rFonts w:cs="Arial"/>
        </w:rPr>
        <w:t xml:space="preserve">DA SUBCONTRATAÇÃO  </w:t>
      </w:r>
    </w:p>
    <w:p w14:paraId="16E1AC62"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b/>
          <w:szCs w:val="20"/>
          <w:lang w:val="x-none" w:eastAsia="en-US"/>
        </w:rPr>
        <w:t xml:space="preserve">Nota Explicativa: </w:t>
      </w:r>
      <w:r w:rsidRPr="00552315">
        <w:rPr>
          <w:rFonts w:ascii="Arial" w:hAnsi="Arial" w:cs="Arial"/>
          <w:szCs w:val="20"/>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077B456C" w14:textId="5E9CB444" w:rsidR="00C56E4D" w:rsidRPr="00D46479" w:rsidRDefault="00E014B9" w:rsidP="00C56E4D">
      <w:pPr>
        <w:pStyle w:val="SombreamentoMdio1-nfase31"/>
        <w:rPr>
          <w:rFonts w:ascii="Arial" w:hAnsi="Arial" w:cs="Arial"/>
          <w:szCs w:val="20"/>
          <w:highlight w:val="yellow"/>
          <w:lang w:val="x-none" w:eastAsia="en-US"/>
        </w:rPr>
      </w:pPr>
      <w:r w:rsidRPr="00D46479">
        <w:rPr>
          <w:rFonts w:ascii="Arial" w:hAnsi="Arial" w:cs="Arial"/>
          <w:szCs w:val="20"/>
          <w:highlight w:val="yellow"/>
          <w:lang w:val="x-none" w:eastAsia="en-US"/>
        </w:rPr>
        <w:t>À Administração contratante cabe, exercitando a previsão do edital, autorizar a subcontratação.</w:t>
      </w:r>
      <w:r w:rsidR="00C56E4D" w:rsidRPr="00D46479">
        <w:rPr>
          <w:rFonts w:ascii="Arial" w:hAnsi="Arial" w:cs="Arial"/>
          <w:szCs w:val="20"/>
          <w:highlight w:val="yellow"/>
          <w:lang w:eastAsia="en-US"/>
        </w:rPr>
        <w:t>,</w:t>
      </w:r>
      <w:r w:rsidRPr="00D46479">
        <w:rPr>
          <w:rFonts w:ascii="Arial" w:hAnsi="Arial" w:cs="Arial"/>
          <w:szCs w:val="20"/>
          <w:highlight w:val="yellow"/>
          <w:lang w:val="x-none" w:eastAsia="en-US"/>
        </w:rPr>
        <w:t xml:space="preserve"> </w:t>
      </w:r>
      <w:r w:rsidR="00C56E4D" w:rsidRPr="00D46479">
        <w:rPr>
          <w:rFonts w:ascii="Arial" w:hAnsi="Arial" w:cs="Arial"/>
          <w:szCs w:val="20"/>
          <w:highlight w:val="yellow"/>
          <w:lang w:val="x-none" w:eastAsia="en-US"/>
        </w:rPr>
        <w:t xml:space="preserve">mediante ato motivado, </w:t>
      </w:r>
      <w:r w:rsidR="00C56E4D" w:rsidRPr="00D46479">
        <w:rPr>
          <w:rFonts w:ascii="Arial" w:hAnsi="Arial" w:cs="Arial"/>
          <w:szCs w:val="20"/>
          <w:highlight w:val="yellow"/>
          <w:lang w:eastAsia="en-US"/>
        </w:rPr>
        <w:t>comprovando</w:t>
      </w:r>
      <w:r w:rsidR="00C56E4D" w:rsidRPr="00D46479">
        <w:rPr>
          <w:rFonts w:ascii="Arial" w:hAnsi="Arial" w:cs="Arial"/>
          <w:szCs w:val="20"/>
          <w:highlight w:val="yellow"/>
          <w:lang w:val="x-none" w:eastAsia="en-US"/>
        </w:rPr>
        <w:t xml:space="preserve"> que atende às recomendações do Termo de Referência e convém à consecução das finalidades do contrato. Caso admitida, cabe ao Termo de Referência estabelecer com detalhamento seus limites e condições</w:t>
      </w:r>
    </w:p>
    <w:p w14:paraId="50FE9449" w14:textId="3CBC706A" w:rsidR="00E014B9" w:rsidRPr="00552315" w:rsidRDefault="00C56E4D" w:rsidP="00E014B9">
      <w:pPr>
        <w:pStyle w:val="SombreamentoMdio1-nfase31"/>
        <w:rPr>
          <w:rFonts w:ascii="Arial" w:hAnsi="Arial" w:cs="Arial"/>
          <w:szCs w:val="20"/>
          <w:lang w:val="x-none" w:eastAsia="en-US"/>
        </w:rPr>
      </w:pPr>
      <w:r w:rsidRPr="00D46479">
        <w:rPr>
          <w:rFonts w:ascii="Arial" w:hAnsi="Arial" w:cs="Arial"/>
          <w:szCs w:val="20"/>
          <w:highlight w:val="yellow"/>
          <w:lang w:eastAsia="en-US"/>
        </w:rPr>
        <w:t xml:space="preserve">Registre-se que, conforme Acórdão TCU 2679/2018-Plenário, “os serviços cuja comprovação for exigida por atestados para fins de habilitação não podem ser subcontratados”. </w:t>
      </w:r>
      <w:r w:rsidR="00E014B9" w:rsidRPr="00D46479">
        <w:rPr>
          <w:rFonts w:ascii="Arial" w:hAnsi="Arial" w:cs="Arial"/>
          <w:szCs w:val="20"/>
          <w:highlight w:val="yellow"/>
          <w:lang w:val="x-none" w:eastAsia="en-US"/>
        </w:rPr>
        <w:t>A redação que segue é meramente ilustrativa e contempla a vedação à subcontratação, assim como a subcontratação parcial do objeto.</w:t>
      </w:r>
      <w:r w:rsidR="00E014B9" w:rsidRPr="00552315">
        <w:rPr>
          <w:rFonts w:ascii="Arial" w:hAnsi="Arial" w:cs="Arial"/>
          <w:szCs w:val="20"/>
          <w:lang w:val="x-none" w:eastAsia="en-US"/>
        </w:rPr>
        <w:t xml:space="preserve"> </w:t>
      </w:r>
    </w:p>
    <w:p w14:paraId="0520954A" w14:textId="77777777" w:rsidR="00E014B9" w:rsidRPr="00552315" w:rsidRDefault="00E014B9" w:rsidP="006F426A">
      <w:pPr>
        <w:pStyle w:val="Nivel1"/>
        <w:numPr>
          <w:ilvl w:val="1"/>
          <w:numId w:val="1"/>
        </w:numPr>
        <w:spacing w:after="120"/>
        <w:rPr>
          <w:rFonts w:cs="Arial"/>
          <w:b w:val="0"/>
          <w:i/>
          <w:color w:val="FF0000"/>
        </w:rPr>
      </w:pPr>
      <w:r w:rsidRPr="00552315">
        <w:rPr>
          <w:rFonts w:cs="Arial"/>
          <w:b w:val="0"/>
          <w:i/>
          <w:color w:val="FF0000"/>
        </w:rPr>
        <w:t>Não será admitida a subcontratação do objeto licitatório.</w:t>
      </w:r>
    </w:p>
    <w:p w14:paraId="4E0BDF98" w14:textId="77777777" w:rsidR="00E014B9" w:rsidRPr="00552315" w:rsidRDefault="00E014B9" w:rsidP="00E014B9">
      <w:pPr>
        <w:tabs>
          <w:tab w:val="left" w:pos="0"/>
        </w:tabs>
        <w:spacing w:before="120" w:after="120" w:line="276" w:lineRule="auto"/>
        <w:ind w:left="425"/>
        <w:jc w:val="both"/>
        <w:rPr>
          <w:rFonts w:cs="Arial"/>
          <w:i/>
          <w:color w:val="FF0000"/>
          <w:szCs w:val="20"/>
        </w:rPr>
      </w:pPr>
      <w:r w:rsidRPr="00552315">
        <w:rPr>
          <w:rFonts w:cs="Arial"/>
          <w:i/>
          <w:color w:val="FF0000"/>
          <w:szCs w:val="20"/>
        </w:rPr>
        <w:t>Ou</w:t>
      </w:r>
    </w:p>
    <w:p w14:paraId="1EFEA0CE" w14:textId="77777777" w:rsidR="00F2241A" w:rsidRPr="00F2241A" w:rsidRDefault="00F2241A" w:rsidP="00F2241A">
      <w:pPr>
        <w:pStyle w:val="PargrafodaLista"/>
        <w:numPr>
          <w:ilvl w:val="0"/>
          <w:numId w:val="5"/>
        </w:numPr>
        <w:spacing w:before="120" w:after="120" w:line="276" w:lineRule="auto"/>
        <w:contextualSpacing w:val="0"/>
        <w:jc w:val="both"/>
        <w:rPr>
          <w:rFonts w:cs="Arial"/>
          <w:i/>
          <w:vanish/>
          <w:color w:val="FF0000"/>
          <w:szCs w:val="20"/>
        </w:rPr>
      </w:pPr>
    </w:p>
    <w:p w14:paraId="28C33DC3" w14:textId="77777777" w:rsidR="00F2241A" w:rsidRPr="00F2241A" w:rsidRDefault="00F2241A" w:rsidP="00F2241A">
      <w:pPr>
        <w:pStyle w:val="PargrafodaLista"/>
        <w:numPr>
          <w:ilvl w:val="0"/>
          <w:numId w:val="5"/>
        </w:numPr>
        <w:spacing w:before="120" w:after="120" w:line="276" w:lineRule="auto"/>
        <w:contextualSpacing w:val="0"/>
        <w:jc w:val="both"/>
        <w:rPr>
          <w:rFonts w:cs="Arial"/>
          <w:i/>
          <w:vanish/>
          <w:color w:val="FF0000"/>
          <w:szCs w:val="20"/>
        </w:rPr>
      </w:pPr>
    </w:p>
    <w:p w14:paraId="6075139F" w14:textId="77777777" w:rsidR="00F2241A" w:rsidRPr="00F2241A" w:rsidRDefault="00F2241A" w:rsidP="00F2241A">
      <w:pPr>
        <w:pStyle w:val="PargrafodaLista"/>
        <w:numPr>
          <w:ilvl w:val="0"/>
          <w:numId w:val="5"/>
        </w:numPr>
        <w:spacing w:before="120" w:after="120" w:line="276" w:lineRule="auto"/>
        <w:contextualSpacing w:val="0"/>
        <w:jc w:val="both"/>
        <w:rPr>
          <w:rFonts w:cs="Arial"/>
          <w:i/>
          <w:vanish/>
          <w:color w:val="FF0000"/>
          <w:szCs w:val="20"/>
        </w:rPr>
      </w:pPr>
    </w:p>
    <w:p w14:paraId="4589F667" w14:textId="77777777" w:rsidR="00F2241A" w:rsidRPr="00F2241A" w:rsidRDefault="00F2241A" w:rsidP="00F2241A">
      <w:pPr>
        <w:pStyle w:val="PargrafodaLista"/>
        <w:numPr>
          <w:ilvl w:val="0"/>
          <w:numId w:val="5"/>
        </w:numPr>
        <w:spacing w:before="120" w:after="120" w:line="276" w:lineRule="auto"/>
        <w:contextualSpacing w:val="0"/>
        <w:jc w:val="both"/>
        <w:rPr>
          <w:rFonts w:cs="Arial"/>
          <w:i/>
          <w:vanish/>
          <w:color w:val="FF0000"/>
          <w:szCs w:val="20"/>
        </w:rPr>
      </w:pPr>
    </w:p>
    <w:p w14:paraId="27B882E8" w14:textId="77777777" w:rsidR="00F2241A" w:rsidRPr="00F2241A" w:rsidRDefault="00F2241A" w:rsidP="00F2241A">
      <w:pPr>
        <w:pStyle w:val="PargrafodaLista"/>
        <w:numPr>
          <w:ilvl w:val="0"/>
          <w:numId w:val="5"/>
        </w:numPr>
        <w:spacing w:before="120" w:after="120" w:line="276" w:lineRule="auto"/>
        <w:contextualSpacing w:val="0"/>
        <w:jc w:val="both"/>
        <w:rPr>
          <w:rFonts w:cs="Arial"/>
          <w:i/>
          <w:vanish/>
          <w:color w:val="FF0000"/>
          <w:szCs w:val="20"/>
        </w:rPr>
      </w:pPr>
    </w:p>
    <w:p w14:paraId="6E881E86" w14:textId="77777777" w:rsidR="00F2241A" w:rsidRPr="00F2241A" w:rsidRDefault="00F2241A" w:rsidP="00F2241A">
      <w:pPr>
        <w:pStyle w:val="PargrafodaLista"/>
        <w:numPr>
          <w:ilvl w:val="0"/>
          <w:numId w:val="5"/>
        </w:numPr>
        <w:spacing w:before="120" w:after="120" w:line="276" w:lineRule="auto"/>
        <w:contextualSpacing w:val="0"/>
        <w:jc w:val="both"/>
        <w:rPr>
          <w:rFonts w:cs="Arial"/>
          <w:i/>
          <w:vanish/>
          <w:color w:val="FF0000"/>
          <w:szCs w:val="20"/>
        </w:rPr>
      </w:pPr>
    </w:p>
    <w:p w14:paraId="154FABB9" w14:textId="6C82BC8B" w:rsidR="00E014B9" w:rsidRPr="00552315" w:rsidRDefault="00E014B9" w:rsidP="00F2241A">
      <w:pPr>
        <w:numPr>
          <w:ilvl w:val="1"/>
          <w:numId w:val="5"/>
        </w:numPr>
        <w:tabs>
          <w:tab w:val="clear" w:pos="0"/>
          <w:tab w:val="num" w:pos="425"/>
        </w:tabs>
        <w:spacing w:before="120" w:after="120" w:line="276" w:lineRule="auto"/>
        <w:ind w:left="857"/>
        <w:jc w:val="both"/>
        <w:rPr>
          <w:rFonts w:cs="Arial"/>
          <w:i/>
          <w:color w:val="FF0000"/>
          <w:szCs w:val="20"/>
        </w:rPr>
      </w:pPr>
      <w:r w:rsidRPr="00552315">
        <w:rPr>
          <w:rFonts w:cs="Arial"/>
          <w:i/>
          <w:color w:val="FF0000"/>
          <w:szCs w:val="20"/>
        </w:rPr>
        <w:t>É permitida a subcontratação parcial do objeto, até o limite de ......%(..... por cento) do valor total do contrato, nas seguintes condições:</w:t>
      </w:r>
    </w:p>
    <w:p w14:paraId="2C7BA6CF" w14:textId="243178F0" w:rsidR="00E014B9" w:rsidRPr="00552315" w:rsidRDefault="00E014B9" w:rsidP="00864E77">
      <w:pPr>
        <w:numPr>
          <w:ilvl w:val="2"/>
          <w:numId w:val="5"/>
        </w:numPr>
        <w:spacing w:before="120" w:after="120" w:line="276" w:lineRule="auto"/>
        <w:ind w:left="1134" w:firstLine="0"/>
        <w:jc w:val="both"/>
        <w:rPr>
          <w:rFonts w:cs="Arial"/>
          <w:i/>
          <w:color w:val="FF0000"/>
          <w:szCs w:val="20"/>
        </w:rPr>
      </w:pPr>
      <w:r w:rsidRPr="00552315">
        <w:rPr>
          <w:rFonts w:cs="Arial"/>
          <w:i/>
          <w:color w:val="FF0000"/>
          <w:szCs w:val="20"/>
        </w:rPr>
        <w:t xml:space="preserve">É vedada a </w:t>
      </w:r>
      <w:r w:rsidR="006216CD" w:rsidRPr="00D46479">
        <w:rPr>
          <w:rFonts w:cs="Arial"/>
          <w:i/>
          <w:color w:val="FF0000"/>
          <w:szCs w:val="20"/>
          <w:highlight w:val="yellow"/>
        </w:rPr>
        <w:t>subcontratação</w:t>
      </w:r>
      <w:r w:rsidRPr="00552315">
        <w:rPr>
          <w:rFonts w:cs="Arial"/>
          <w:i/>
          <w:color w:val="FF0000"/>
          <w:szCs w:val="20"/>
        </w:rPr>
        <w:t xml:space="preserve"> completa ou da parcela principal da obrigação</w:t>
      </w:r>
    </w:p>
    <w:p w14:paraId="1EBB1B6F" w14:textId="77777777" w:rsidR="00E014B9" w:rsidRPr="00552315" w:rsidRDefault="00E014B9" w:rsidP="00864E77">
      <w:pPr>
        <w:numPr>
          <w:ilvl w:val="2"/>
          <w:numId w:val="5"/>
        </w:numPr>
        <w:spacing w:before="120" w:after="120" w:line="276" w:lineRule="auto"/>
        <w:ind w:left="1134" w:firstLine="0"/>
        <w:jc w:val="both"/>
        <w:rPr>
          <w:rFonts w:cs="Arial"/>
          <w:i/>
          <w:color w:val="FF0000"/>
          <w:szCs w:val="20"/>
        </w:rPr>
      </w:pPr>
      <w:r w:rsidRPr="00552315">
        <w:rPr>
          <w:rFonts w:cs="Arial"/>
          <w:i/>
          <w:color w:val="FF0000"/>
          <w:szCs w:val="20"/>
        </w:rPr>
        <w:t>...</w:t>
      </w:r>
    </w:p>
    <w:p w14:paraId="0B1828B3" w14:textId="77777777" w:rsidR="00E014B9" w:rsidRPr="00552315" w:rsidRDefault="00E014B9" w:rsidP="00864E77">
      <w:pPr>
        <w:numPr>
          <w:ilvl w:val="2"/>
          <w:numId w:val="5"/>
        </w:numPr>
        <w:spacing w:before="120" w:after="120" w:line="276" w:lineRule="auto"/>
        <w:ind w:left="1134" w:firstLine="0"/>
        <w:jc w:val="both"/>
        <w:rPr>
          <w:rFonts w:cs="Arial"/>
          <w:i/>
          <w:color w:val="FF0000"/>
          <w:szCs w:val="20"/>
        </w:rPr>
      </w:pPr>
      <w:r w:rsidRPr="00552315">
        <w:rPr>
          <w:rFonts w:cs="Arial"/>
          <w:i/>
          <w:color w:val="FF0000"/>
          <w:szCs w:val="20"/>
        </w:rPr>
        <w:t>....</w:t>
      </w:r>
    </w:p>
    <w:p w14:paraId="38DE176C" w14:textId="0C4FE4DF" w:rsidR="00E014B9" w:rsidRPr="00552315" w:rsidRDefault="00E014B9" w:rsidP="00E014B9">
      <w:pPr>
        <w:pStyle w:val="Citao"/>
        <w:rPr>
          <w:rFonts w:cs="Arial"/>
          <w:i w:val="0"/>
          <w:color w:val="FF0000"/>
          <w:szCs w:val="20"/>
        </w:rPr>
      </w:pPr>
      <w:r w:rsidRPr="00552315">
        <w:rPr>
          <w:rFonts w:cs="Arial"/>
          <w:b/>
          <w:iCs w:val="0"/>
          <w:szCs w:val="20"/>
        </w:rPr>
        <w:t>Nota explicativa</w:t>
      </w:r>
      <w:r w:rsidRPr="00552315">
        <w:rPr>
          <w:rFonts w:cs="Arial"/>
          <w:iCs w:val="0"/>
          <w:szCs w:val="20"/>
        </w:rPr>
        <w:t xml:space="preserve">: A subcontratação parcial é permitida e deverá ser analisada pela Administração </w:t>
      </w:r>
      <w:r w:rsidRPr="00552315">
        <w:rPr>
          <w:rFonts w:cs="Arial"/>
          <w:iCs w:val="0"/>
          <w:szCs w:val="20"/>
          <w:lang w:val="pt-BR"/>
        </w:rPr>
        <w:t xml:space="preserve">com base nas informações dos estudos preliminares, </w:t>
      </w:r>
      <w:r w:rsidRPr="00552315">
        <w:rPr>
          <w:rFonts w:cs="Arial"/>
          <w:iCs w:val="0"/>
          <w:szCs w:val="20"/>
        </w:rPr>
        <w:t>em cada caso concreto.</w:t>
      </w:r>
      <w:r w:rsidRPr="00552315">
        <w:rPr>
          <w:rFonts w:cs="Arial"/>
          <w:szCs w:val="20"/>
          <w:lang w:val="pt-BR"/>
        </w:rPr>
        <w:t xml:space="preserve"> </w:t>
      </w:r>
      <w:r w:rsidRPr="00552315">
        <w:rPr>
          <w:rFonts w:cs="Arial"/>
          <w:szCs w:val="20"/>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(ii) a subcontratação das parcelas de maior relevância técnica, assim definidas no instrumento convocatório; (iii) a subcontratação de microempresas e empresas de pequeno porte que estejam participando da licitação; e (iv) a subcontratação de microempresas ou empresas de pequeno porte que tenham um ou mais sócios em comum com a empresa contratante.</w:t>
      </w:r>
    </w:p>
    <w:p w14:paraId="3B354D25" w14:textId="77777777" w:rsidR="00E014B9" w:rsidRPr="00552315" w:rsidRDefault="00E014B9" w:rsidP="00864E77">
      <w:pPr>
        <w:numPr>
          <w:ilvl w:val="1"/>
          <w:numId w:val="5"/>
        </w:numPr>
        <w:spacing w:before="120" w:after="120" w:line="276" w:lineRule="auto"/>
        <w:ind w:left="425" w:firstLine="0"/>
        <w:jc w:val="both"/>
        <w:rPr>
          <w:rFonts w:cs="Arial"/>
          <w:i/>
          <w:color w:val="FF0000"/>
          <w:szCs w:val="20"/>
          <w:lang w:eastAsia="en-US"/>
        </w:rPr>
      </w:pPr>
      <w:r w:rsidRPr="00552315">
        <w:rPr>
          <w:rFonts w:cs="Arial"/>
          <w:i/>
          <w:color w:val="FF0000"/>
          <w:szCs w:val="20"/>
        </w:rPr>
        <w:t xml:space="preserve">A subcontratação depende de autorização prévia da Contratante, a quem incumbe avaliar se a subcontratada cumpre os requisitos de qualificação técnica necessários para a execução do objeto. </w:t>
      </w:r>
    </w:p>
    <w:p w14:paraId="06DD6627" w14:textId="77777777" w:rsidR="00E014B9" w:rsidRPr="00552315" w:rsidRDefault="00E014B9" w:rsidP="00864E77">
      <w:pPr>
        <w:numPr>
          <w:ilvl w:val="1"/>
          <w:numId w:val="5"/>
        </w:numPr>
        <w:spacing w:before="120" w:after="120" w:line="276" w:lineRule="auto"/>
        <w:ind w:left="425" w:firstLine="0"/>
        <w:jc w:val="both"/>
        <w:rPr>
          <w:rFonts w:cs="Arial"/>
          <w:i/>
          <w:color w:val="FF0000"/>
          <w:szCs w:val="20"/>
          <w:lang w:eastAsia="zh-CN"/>
        </w:rPr>
      </w:pPr>
      <w:r w:rsidRPr="00552315">
        <w:rPr>
          <w:rFonts w:cs="Arial"/>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6A4943F" w14:textId="0200DB17" w:rsidR="00E014B9" w:rsidRPr="00552315" w:rsidRDefault="00E014B9" w:rsidP="00E014B9">
      <w:pPr>
        <w:pStyle w:val="SombreamentoMdio1-nfase31"/>
        <w:rPr>
          <w:rFonts w:ascii="Arial" w:hAnsi="Arial" w:cs="Arial"/>
          <w:szCs w:val="20"/>
          <w:lang w:val="x-none" w:eastAsia="en-US"/>
        </w:rPr>
      </w:pPr>
      <w:r w:rsidRPr="00552315">
        <w:rPr>
          <w:rFonts w:ascii="Arial" w:hAnsi="Arial" w:cs="Arial"/>
          <w:b/>
          <w:szCs w:val="20"/>
          <w:lang w:val="x-none" w:eastAsia="en-US"/>
        </w:rPr>
        <w:t>Nota Explicativa</w:t>
      </w:r>
      <w:r w:rsidRPr="00552315">
        <w:rPr>
          <w:rFonts w:ascii="Arial" w:hAnsi="Arial" w:cs="Arial"/>
          <w:szCs w:val="20"/>
          <w:lang w:val="x-none" w:eastAsia="en-US"/>
        </w:rPr>
        <w:t xml:space="preserve">: Além de permitir a Subcontratação em geral, a Administração poderá, também, estabelecer exigência de subcontratação de Microempresas e Empresas de Pequeno Porte, no percentual indicado pela licitante vencedora em sua proposta, desde que em conformidade com os percentuais mínimo e máximo previstos no instrumento convocatório. </w:t>
      </w:r>
    </w:p>
    <w:p w14:paraId="59CD3872" w14:textId="18AF9110"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Saliente-se que é possível que, em um mesmo contrato, haja a presença de Microempresas e Empresas de Pequeno Porte compulsoriamente subcontratadas (art. 7º do Decreto nº 8.538, de 201</w:t>
      </w:r>
      <w:r w:rsidR="00D116DB" w:rsidRPr="00552315">
        <w:rPr>
          <w:rFonts w:ascii="Arial" w:hAnsi="Arial" w:cs="Arial"/>
          <w:szCs w:val="20"/>
          <w:lang w:eastAsia="en-US"/>
        </w:rPr>
        <w:t>5</w:t>
      </w:r>
      <w:r w:rsidRPr="00552315">
        <w:rPr>
          <w:rFonts w:ascii="Arial" w:hAnsi="Arial" w:cs="Arial"/>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0FB54F7" w14:textId="07D409EA"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34F7629F" w14:textId="77777777" w:rsidR="00E014B9" w:rsidRPr="00552315" w:rsidRDefault="00E014B9" w:rsidP="00E014B9">
      <w:pPr>
        <w:tabs>
          <w:tab w:val="left" w:pos="0"/>
        </w:tabs>
        <w:spacing w:after="120"/>
        <w:jc w:val="both"/>
        <w:rPr>
          <w:rFonts w:cs="Arial"/>
          <w:iCs/>
          <w:color w:val="FF0000"/>
          <w:szCs w:val="20"/>
        </w:rPr>
      </w:pPr>
    </w:p>
    <w:p w14:paraId="118F2DE7" w14:textId="77777777" w:rsidR="00E014B9" w:rsidRPr="00552315" w:rsidRDefault="00E014B9" w:rsidP="00864E77">
      <w:pPr>
        <w:numPr>
          <w:ilvl w:val="1"/>
          <w:numId w:val="5"/>
        </w:numPr>
        <w:spacing w:before="120" w:after="120" w:line="276" w:lineRule="auto"/>
        <w:ind w:left="425" w:firstLine="0"/>
        <w:jc w:val="both"/>
        <w:rPr>
          <w:rFonts w:cs="Arial"/>
          <w:i/>
          <w:iCs/>
          <w:color w:val="FF0000"/>
          <w:szCs w:val="20"/>
        </w:rPr>
      </w:pPr>
      <w:r w:rsidRPr="00552315">
        <w:rPr>
          <w:rFonts w:cs="Arial"/>
          <w:i/>
          <w:iCs/>
          <w:color w:val="FF0000"/>
          <w:szCs w:val="20"/>
        </w:rPr>
        <w:t>A licitante vencedora deverá subcontratar Microempresas e Empresas de Pequeno Porte, nos termos do art. 7º do Decreto nº 8.538, de 2015, no percentuais mínimo de ...... e máximo de ..... , atendidas as disposições dos subitens acima, bem como as seguintes regras:</w:t>
      </w:r>
    </w:p>
    <w:p w14:paraId="3CE0BCFA"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as microempresas e as empresas de pequeno porte a serem subcontratadas deverão ser indicadas e qualificadas pelos licitantes no momento da apresentação das propostas</w:t>
      </w:r>
      <w:r w:rsidRPr="00552315">
        <w:rPr>
          <w:rFonts w:cs="Arial"/>
          <w:b/>
          <w:i/>
          <w:color w:val="FF0000"/>
          <w:szCs w:val="20"/>
        </w:rPr>
        <w:t xml:space="preserve">,  </w:t>
      </w:r>
      <w:r w:rsidRPr="00552315">
        <w:rPr>
          <w:rFonts w:cs="Arial"/>
          <w:i/>
          <w:color w:val="FF0000"/>
          <w:szCs w:val="20"/>
        </w:rPr>
        <w:t xml:space="preserve">com a descrição dos bens e serviços a serem fornecidos e seus respectivos valores; </w:t>
      </w:r>
    </w:p>
    <w:p w14:paraId="14BE964B"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6E987C0E"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3DC47E51" w14:textId="77777777" w:rsidR="002A5539" w:rsidRPr="00E15E2B" w:rsidRDefault="002A5539" w:rsidP="002A5539">
      <w:pPr>
        <w:pStyle w:val="PargrafodaLista"/>
        <w:numPr>
          <w:ilvl w:val="2"/>
          <w:numId w:val="5"/>
        </w:numPr>
        <w:rPr>
          <w:rFonts w:cs="Arial"/>
          <w:i/>
          <w:color w:val="FF0000"/>
          <w:szCs w:val="20"/>
          <w:highlight w:val="yellow"/>
        </w:rPr>
      </w:pPr>
      <w:r w:rsidRPr="00E15E2B">
        <w:rPr>
          <w:rFonts w:cs="Arial"/>
          <w:i/>
          <w:color w:val="FF0000"/>
          <w:szCs w:val="20"/>
          <w:highlight w:val="yellow"/>
        </w:rPr>
        <w:t>a empresa contratada será responsável pela padronização, pela compatibilidade, pelo gerenciamento centralizado e pela qualidade da subcontratação.</w:t>
      </w:r>
    </w:p>
    <w:p w14:paraId="6ADC29DB" w14:textId="462236E6"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a exigência de subcontratação não será aplicável quando o licitante for:</w:t>
      </w:r>
    </w:p>
    <w:p w14:paraId="1B3EB1AB" w14:textId="77777777" w:rsidR="00E014B9" w:rsidRPr="00552315" w:rsidRDefault="00E014B9" w:rsidP="00864E77">
      <w:pPr>
        <w:numPr>
          <w:ilvl w:val="3"/>
          <w:numId w:val="5"/>
        </w:numPr>
        <w:spacing w:before="120" w:after="120" w:line="276" w:lineRule="auto"/>
        <w:jc w:val="both"/>
        <w:rPr>
          <w:rFonts w:cs="Arial"/>
          <w:i/>
          <w:color w:val="FF0000"/>
          <w:szCs w:val="20"/>
        </w:rPr>
      </w:pPr>
      <w:r w:rsidRPr="00552315">
        <w:rPr>
          <w:rFonts w:cs="Arial"/>
          <w:i/>
          <w:color w:val="FF0000"/>
          <w:szCs w:val="20"/>
        </w:rPr>
        <w:t>microempresa ou empresa de pequeno porte;</w:t>
      </w:r>
    </w:p>
    <w:p w14:paraId="4F32B161" w14:textId="77777777" w:rsidR="00E014B9" w:rsidRPr="00552315" w:rsidRDefault="00E014B9" w:rsidP="00864E77">
      <w:pPr>
        <w:numPr>
          <w:ilvl w:val="3"/>
          <w:numId w:val="5"/>
        </w:numPr>
        <w:spacing w:before="120" w:after="120" w:line="276" w:lineRule="auto"/>
        <w:jc w:val="both"/>
        <w:rPr>
          <w:rFonts w:cs="Arial"/>
          <w:i/>
          <w:color w:val="FF0000"/>
          <w:szCs w:val="20"/>
        </w:rPr>
      </w:pPr>
      <w:r w:rsidRPr="00552315">
        <w:rPr>
          <w:rFonts w:cs="Arial"/>
          <w:i/>
          <w:color w:val="FF0000"/>
          <w:szCs w:val="20"/>
        </w:rPr>
        <w:t> consórcio composto em sua totalidade por microempresas e empresas de pequeno porte, respeitado o disposto no</w:t>
      </w:r>
      <w:r w:rsidRPr="00552315">
        <w:rPr>
          <w:rStyle w:val="apple-converted-space"/>
          <w:rFonts w:cs="Arial"/>
          <w:i/>
          <w:color w:val="FF0000"/>
          <w:szCs w:val="20"/>
        </w:rPr>
        <w:t> </w:t>
      </w:r>
      <w:hyperlink r:id="rId12" w:anchor="art33" w:history="1">
        <w:r w:rsidRPr="00552315">
          <w:rPr>
            <w:rStyle w:val="Hyperlink"/>
            <w:rFonts w:eastAsiaTheme="majorEastAsia" w:cs="Arial"/>
            <w:i/>
            <w:color w:val="FF0000"/>
            <w:szCs w:val="20"/>
          </w:rPr>
          <w:t>art. 33 da Lei nº 8.666, de 1993</w:t>
        </w:r>
      </w:hyperlink>
      <w:r w:rsidRPr="00552315">
        <w:rPr>
          <w:rFonts w:cs="Arial"/>
          <w:i/>
          <w:color w:val="FF0000"/>
          <w:szCs w:val="20"/>
        </w:rPr>
        <w:t>; e</w:t>
      </w:r>
    </w:p>
    <w:p w14:paraId="66CBC248" w14:textId="77777777" w:rsidR="00E014B9" w:rsidRPr="00552315" w:rsidRDefault="00E014B9" w:rsidP="00864E77">
      <w:pPr>
        <w:numPr>
          <w:ilvl w:val="3"/>
          <w:numId w:val="5"/>
        </w:numPr>
        <w:spacing w:before="120" w:after="120" w:line="276" w:lineRule="auto"/>
        <w:jc w:val="both"/>
        <w:rPr>
          <w:rFonts w:cs="Arial"/>
          <w:i/>
          <w:color w:val="FF0000"/>
          <w:szCs w:val="20"/>
        </w:rPr>
      </w:pPr>
      <w:r w:rsidRPr="00552315">
        <w:rPr>
          <w:rFonts w:cs="Arial"/>
          <w:i/>
          <w:color w:val="FF0000"/>
          <w:szCs w:val="20"/>
        </w:rPr>
        <w:t>consórcio composto parcialmente por microempresas ou empresas de pequeno porte com participação igual ou superior ao percentual exigido de subcontratação. </w:t>
      </w:r>
    </w:p>
    <w:p w14:paraId="31E94183"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 xml:space="preserve"> Não se admite a exigência de subcontratação para o fornecimento de bens, exceto quando estiver vinculado à prestação de serviços acessórios. </w:t>
      </w:r>
    </w:p>
    <w:p w14:paraId="5C831402" w14:textId="6C17D00D" w:rsidR="00E014B9"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 Os empenhos e pagamentos referentes às parcelas subcontratadas serão destinados diretamente às microempresas e empresas de pequeno porte subcontratadas</w:t>
      </w:r>
    </w:p>
    <w:p w14:paraId="46C77E25" w14:textId="77777777" w:rsidR="006E4E0E" w:rsidRPr="00A4383C" w:rsidRDefault="006E4E0E" w:rsidP="006E4E0E">
      <w:pPr>
        <w:numPr>
          <w:ilvl w:val="2"/>
          <w:numId w:val="5"/>
        </w:numPr>
        <w:spacing w:before="120" w:after="120" w:line="276" w:lineRule="auto"/>
        <w:jc w:val="both"/>
        <w:rPr>
          <w:rFonts w:cs="Arial"/>
          <w:i/>
          <w:color w:val="FF0000"/>
          <w:szCs w:val="20"/>
          <w:highlight w:val="yellow"/>
        </w:rPr>
      </w:pPr>
      <w:r w:rsidRPr="00A4383C">
        <w:rPr>
          <w:rFonts w:cs="Arial"/>
          <w:i/>
          <w:color w:val="FF0000"/>
          <w:szCs w:val="20"/>
          <w:highlight w:val="yellow"/>
        </w:rPr>
        <w:t>São vedadas:</w:t>
      </w:r>
    </w:p>
    <w:p w14:paraId="6E3F1CF7" w14:textId="77777777" w:rsidR="006E4E0E" w:rsidRPr="00A4383C" w:rsidRDefault="006E4E0E" w:rsidP="006E4E0E">
      <w:pPr>
        <w:numPr>
          <w:ilvl w:val="3"/>
          <w:numId w:val="5"/>
        </w:numPr>
        <w:spacing w:before="120" w:after="120" w:line="276" w:lineRule="auto"/>
        <w:jc w:val="both"/>
        <w:rPr>
          <w:rFonts w:cs="Arial"/>
          <w:i/>
          <w:color w:val="FF0000"/>
          <w:szCs w:val="20"/>
          <w:highlight w:val="yellow"/>
        </w:rPr>
      </w:pPr>
      <w:r w:rsidRPr="00A4383C">
        <w:rPr>
          <w:rFonts w:cs="Arial"/>
          <w:i/>
          <w:color w:val="FF0000"/>
          <w:szCs w:val="20"/>
          <w:highlight w:val="yellow"/>
        </w:rPr>
        <w:t>a subcontratação das parcelas de maior relevância técnica, assim definidas:</w:t>
      </w:r>
    </w:p>
    <w:p w14:paraId="06473388" w14:textId="77777777" w:rsidR="006E4E0E" w:rsidRPr="00A4383C" w:rsidRDefault="006E4E0E" w:rsidP="006E4E0E">
      <w:pPr>
        <w:numPr>
          <w:ilvl w:val="4"/>
          <w:numId w:val="5"/>
        </w:numPr>
        <w:spacing w:before="120" w:after="120" w:line="276" w:lineRule="auto"/>
        <w:jc w:val="both"/>
        <w:rPr>
          <w:rFonts w:cs="Arial"/>
          <w:i/>
          <w:color w:val="FF0000"/>
          <w:szCs w:val="20"/>
          <w:highlight w:val="yellow"/>
        </w:rPr>
      </w:pPr>
      <w:r w:rsidRPr="00A4383C">
        <w:rPr>
          <w:rFonts w:cs="Arial"/>
          <w:i/>
          <w:color w:val="FF0000"/>
          <w:szCs w:val="20"/>
          <w:highlight w:val="yellow"/>
        </w:rPr>
        <w:t>...................;</w:t>
      </w:r>
    </w:p>
    <w:p w14:paraId="7490AF5C" w14:textId="77777777" w:rsidR="006E4E0E" w:rsidRPr="00A4383C" w:rsidRDefault="006E4E0E" w:rsidP="006E4E0E">
      <w:pPr>
        <w:numPr>
          <w:ilvl w:val="4"/>
          <w:numId w:val="5"/>
        </w:numPr>
        <w:spacing w:before="120" w:after="120" w:line="276" w:lineRule="auto"/>
        <w:jc w:val="both"/>
        <w:rPr>
          <w:rFonts w:cs="Arial"/>
          <w:i/>
          <w:color w:val="FF0000"/>
          <w:szCs w:val="20"/>
          <w:highlight w:val="yellow"/>
        </w:rPr>
      </w:pPr>
      <w:r w:rsidRPr="00A4383C">
        <w:rPr>
          <w:rFonts w:cs="Arial"/>
          <w:i/>
          <w:color w:val="FF0000"/>
          <w:szCs w:val="20"/>
          <w:highlight w:val="yellow"/>
        </w:rPr>
        <w:t>...................;</w:t>
      </w:r>
    </w:p>
    <w:p w14:paraId="6DA45D25" w14:textId="77777777" w:rsidR="006E4E0E" w:rsidRPr="00A4383C" w:rsidRDefault="006E4E0E" w:rsidP="006E4E0E">
      <w:pPr>
        <w:numPr>
          <w:ilvl w:val="4"/>
          <w:numId w:val="5"/>
        </w:numPr>
        <w:spacing w:before="120" w:after="120" w:line="276" w:lineRule="auto"/>
        <w:jc w:val="both"/>
        <w:rPr>
          <w:rFonts w:cs="Arial"/>
          <w:i/>
          <w:color w:val="FF0000"/>
          <w:szCs w:val="20"/>
          <w:highlight w:val="yellow"/>
        </w:rPr>
      </w:pPr>
      <w:r w:rsidRPr="00A4383C">
        <w:rPr>
          <w:rFonts w:cs="Arial"/>
          <w:i/>
          <w:color w:val="FF0000"/>
          <w:szCs w:val="20"/>
          <w:highlight w:val="yellow"/>
        </w:rPr>
        <w:t>...................</w:t>
      </w:r>
    </w:p>
    <w:p w14:paraId="5596570A" w14:textId="77777777" w:rsidR="006E4E0E" w:rsidRPr="00A4383C" w:rsidRDefault="006E4E0E" w:rsidP="006E4E0E">
      <w:pPr>
        <w:numPr>
          <w:ilvl w:val="3"/>
          <w:numId w:val="5"/>
        </w:numPr>
        <w:spacing w:before="120" w:after="120" w:line="276" w:lineRule="auto"/>
        <w:jc w:val="both"/>
        <w:rPr>
          <w:rFonts w:cs="Arial"/>
          <w:i/>
          <w:color w:val="FF0000"/>
          <w:szCs w:val="20"/>
          <w:highlight w:val="yellow"/>
        </w:rPr>
      </w:pPr>
      <w:r w:rsidRPr="00A4383C">
        <w:rPr>
          <w:rFonts w:cs="Arial"/>
          <w:i/>
          <w:color w:val="FF0000"/>
          <w:szCs w:val="20"/>
          <w:highlight w:val="yellow"/>
        </w:rPr>
        <w:t>a subcontratação de microempresas e empresas de pequeno porte que estejam participando da licitação; e</w:t>
      </w:r>
    </w:p>
    <w:p w14:paraId="03960B8E" w14:textId="77777777" w:rsidR="006E4E0E" w:rsidRPr="00A4383C" w:rsidRDefault="006E4E0E" w:rsidP="006E4E0E">
      <w:pPr>
        <w:numPr>
          <w:ilvl w:val="3"/>
          <w:numId w:val="5"/>
        </w:numPr>
        <w:spacing w:before="120" w:after="120" w:line="276" w:lineRule="auto"/>
        <w:jc w:val="both"/>
        <w:rPr>
          <w:rFonts w:cs="Arial"/>
          <w:i/>
          <w:color w:val="FF0000"/>
          <w:szCs w:val="20"/>
          <w:highlight w:val="yellow"/>
        </w:rPr>
      </w:pPr>
      <w:r w:rsidRPr="00A4383C">
        <w:rPr>
          <w:rFonts w:cs="Arial"/>
          <w:i/>
          <w:color w:val="FF0000"/>
          <w:szCs w:val="20"/>
          <w:highlight w:val="yellow"/>
        </w:rPr>
        <w:t>a subcontratação de microempresas ou empresas de pequeno porte que tenham um ou mais sócios em comum com a empresa contratante.</w:t>
      </w:r>
    </w:p>
    <w:p w14:paraId="68956819" w14:textId="77777777" w:rsidR="006E4E0E" w:rsidRPr="00552315" w:rsidRDefault="006E4E0E" w:rsidP="006E4E0E">
      <w:pPr>
        <w:spacing w:before="120" w:after="120" w:line="276" w:lineRule="auto"/>
        <w:jc w:val="both"/>
        <w:rPr>
          <w:rFonts w:cs="Arial"/>
          <w:i/>
          <w:color w:val="FF0000"/>
          <w:szCs w:val="20"/>
        </w:rPr>
      </w:pPr>
    </w:p>
    <w:p w14:paraId="5BC247FE" w14:textId="77777777" w:rsidR="00987810" w:rsidRPr="00552315" w:rsidRDefault="00987810" w:rsidP="000D390A">
      <w:pPr>
        <w:pStyle w:val="Nivel1"/>
        <w:rPr>
          <w:rFonts w:cs="Arial"/>
          <w:lang w:eastAsia="en-US"/>
        </w:rPr>
      </w:pPr>
      <w:r w:rsidRPr="00552315">
        <w:rPr>
          <w:rFonts w:cs="Arial"/>
          <w:lang w:eastAsia="en-US"/>
        </w:rPr>
        <w:t>ALTERAÇÃO SUBJETIVA</w:t>
      </w:r>
    </w:p>
    <w:p w14:paraId="4750CAD7" w14:textId="77777777" w:rsidR="00987810" w:rsidRPr="00552315" w:rsidRDefault="00987810" w:rsidP="00EE198A">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4D9BB85E" w:rsidR="00B222EE" w:rsidRPr="00552315" w:rsidRDefault="00052D53" w:rsidP="008B0C2F">
      <w:pPr>
        <w:pStyle w:val="Nivel1"/>
        <w:rPr>
          <w:rFonts w:cs="Arial"/>
          <w:lang w:eastAsia="en-US"/>
        </w:rPr>
      </w:pPr>
      <w:r w:rsidRPr="00552315">
        <w:rPr>
          <w:rFonts w:cs="Arial"/>
          <w:lang w:eastAsia="en-US"/>
        </w:rPr>
        <w:t xml:space="preserve">CONTROLE </w:t>
      </w:r>
      <w:r w:rsidR="00683E3C" w:rsidRPr="00552315">
        <w:rPr>
          <w:rFonts w:cs="Arial"/>
          <w:lang w:eastAsia="en-US"/>
        </w:rPr>
        <w:t xml:space="preserve">E FISCALIZAÇÃO DA EXECUÇÃO </w:t>
      </w:r>
    </w:p>
    <w:p w14:paraId="5FEE67A2" w14:textId="02F321A3" w:rsidR="006E4E0E" w:rsidRPr="006E4E0E" w:rsidRDefault="006E4E0E" w:rsidP="006E4E0E">
      <w:pPr>
        <w:pStyle w:val="SombreamentoMdio1-nfase31"/>
        <w:rPr>
          <w:rFonts w:ascii="Arial" w:hAnsi="Arial" w:cs="Arial"/>
          <w:szCs w:val="20"/>
          <w:lang w:eastAsia="en-US"/>
        </w:rPr>
      </w:pPr>
      <w:r w:rsidRPr="006E4E0E">
        <w:rPr>
          <w:rFonts w:ascii="Arial" w:hAnsi="Arial" w:cs="Arial"/>
          <w:b/>
          <w:bCs/>
          <w:szCs w:val="20"/>
          <w:lang w:eastAsia="en-US"/>
        </w:rPr>
        <w:t>Nota Explicativa 1:</w:t>
      </w:r>
      <w:r w:rsidRPr="006E4E0E">
        <w:rPr>
          <w:rFonts w:ascii="Arial" w:hAnsi="Arial" w:cs="Arial"/>
          <w:szCs w:val="20"/>
          <w:lang w:eastAsia="en-US"/>
        </w:rPr>
        <w:t xml:space="preserve">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4EB2A6FC" w14:textId="66F12024" w:rsidR="0066759F" w:rsidRPr="00552315" w:rsidRDefault="0066759F" w:rsidP="0066759F">
      <w:pPr>
        <w:pStyle w:val="SombreamentoMdio1-nfase31"/>
        <w:rPr>
          <w:rFonts w:ascii="Arial" w:hAnsi="Arial" w:cs="Arial"/>
          <w:color w:val="auto"/>
          <w:szCs w:val="20"/>
        </w:rPr>
      </w:pPr>
      <w:r w:rsidRPr="00552315">
        <w:rPr>
          <w:rFonts w:ascii="Arial" w:hAnsi="Arial" w:cs="Arial"/>
          <w:b/>
          <w:bCs/>
          <w:szCs w:val="20"/>
        </w:rPr>
        <w:t>Nota Explicativa</w:t>
      </w:r>
      <w:r w:rsidR="006E4E0E">
        <w:rPr>
          <w:rFonts w:ascii="Arial" w:hAnsi="Arial" w:cs="Arial"/>
          <w:b/>
          <w:bCs/>
          <w:szCs w:val="20"/>
        </w:rPr>
        <w:t xml:space="preserve"> 2</w:t>
      </w:r>
      <w:r w:rsidRPr="00552315">
        <w:rPr>
          <w:rFonts w:ascii="Arial" w:hAnsi="Arial" w:cs="Arial"/>
          <w:szCs w:val="20"/>
        </w:rPr>
        <w:t>: Deve amoldar-se às peculiaridades do serviço. Os itens a seguir apresentados são ilustrativos.</w:t>
      </w:r>
      <w:r w:rsidRPr="00552315">
        <w:rPr>
          <w:rFonts w:ascii="Arial" w:hAnsi="Arial" w:cs="Arial"/>
          <w:color w:val="FF28DB"/>
          <w:szCs w:val="20"/>
        </w:rPr>
        <w:t xml:space="preserve"> </w:t>
      </w:r>
    </w:p>
    <w:p w14:paraId="36BCEA0A" w14:textId="77777777" w:rsidR="0066759F" w:rsidRPr="00552315" w:rsidRDefault="0066759F" w:rsidP="0066759F">
      <w:pPr>
        <w:pStyle w:val="SombreamentoMdio1-nfase31"/>
        <w:rPr>
          <w:rFonts w:ascii="Arial" w:hAnsi="Arial" w:cs="Arial"/>
          <w:color w:val="auto"/>
          <w:szCs w:val="20"/>
        </w:rPr>
      </w:pPr>
      <w:r w:rsidRPr="00552315">
        <w:rPr>
          <w:rFonts w:ascii="Arial" w:hAnsi="Arial" w:cs="Arial"/>
          <w:color w:val="auto"/>
          <w:szCs w:val="20"/>
        </w:rPr>
        <w:t>Jurisprudência do Tribunal de Contas da União:</w:t>
      </w:r>
    </w:p>
    <w:p w14:paraId="086B48F8" w14:textId="77777777" w:rsidR="0066759F" w:rsidRPr="00552315" w:rsidRDefault="0066759F" w:rsidP="0066759F">
      <w:pPr>
        <w:pStyle w:val="SombreamentoMdio1-nfase31"/>
        <w:rPr>
          <w:rFonts w:ascii="Arial" w:hAnsi="Arial" w:cs="Arial"/>
          <w:color w:val="auto"/>
          <w:szCs w:val="20"/>
        </w:rPr>
      </w:pPr>
      <w:r w:rsidRPr="00552315">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16DB0293" w14:textId="77777777" w:rsidR="0066759F" w:rsidRPr="00552315" w:rsidRDefault="0066759F" w:rsidP="0066759F">
      <w:pPr>
        <w:pStyle w:val="SombreamentoMdio1-nfase31"/>
        <w:rPr>
          <w:rFonts w:ascii="Arial" w:hAnsi="Arial" w:cs="Arial"/>
          <w:color w:val="auto"/>
          <w:szCs w:val="20"/>
        </w:rPr>
      </w:pPr>
      <w:r w:rsidRPr="00552315">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AFE88E2" w14:textId="77777777" w:rsidR="0066759F" w:rsidRPr="00552315" w:rsidRDefault="0066759F" w:rsidP="0066759F">
      <w:pPr>
        <w:pStyle w:val="SombreamentoMdio1-nfase31"/>
        <w:rPr>
          <w:rFonts w:ascii="Arial" w:hAnsi="Arial" w:cs="Arial"/>
          <w:szCs w:val="20"/>
          <w:lang w:eastAsia="en-US"/>
        </w:rPr>
      </w:pPr>
      <w:r w:rsidRPr="00552315">
        <w:rPr>
          <w:rFonts w:ascii="Arial" w:hAnsi="Arial" w:cs="Arial"/>
          <w:color w:val="auto"/>
          <w:szCs w:val="20"/>
        </w:rPr>
        <w:t>9.1.3. realize sistematicamente o acompanhamento dos trabalhos realizados pelos fiscais; (Acórdão nº 1094/2013-Plenário).</w:t>
      </w:r>
    </w:p>
    <w:p w14:paraId="57BF4ACD"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7CD82D4"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65273C70" w:rsidR="0066759F" w:rsidRPr="00552315" w:rsidRDefault="00652668" w:rsidP="00652668">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552315">
        <w:rPr>
          <w:rFonts w:cs="Arial"/>
          <w:szCs w:val="20"/>
          <w:lang w:eastAsia="en-US"/>
        </w:rPr>
        <w:t>.</w:t>
      </w:r>
    </w:p>
    <w:p w14:paraId="32C741F0" w14:textId="224DE4A5" w:rsidR="00222D2F" w:rsidRDefault="00052D53" w:rsidP="00680543">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39029D6" w14:textId="77777777" w:rsidR="006216CD" w:rsidRPr="00552315" w:rsidRDefault="006216CD" w:rsidP="006216CD">
      <w:pPr>
        <w:numPr>
          <w:ilvl w:val="1"/>
          <w:numId w:val="1"/>
        </w:numPr>
        <w:spacing w:before="120" w:after="120" w:line="276" w:lineRule="auto"/>
        <w:ind w:left="425" w:firstLine="0"/>
        <w:jc w:val="both"/>
        <w:rPr>
          <w:rFonts w:cs="Arial"/>
          <w:szCs w:val="20"/>
          <w:lang w:eastAsia="en-US"/>
        </w:rPr>
      </w:pPr>
      <w:r>
        <w:rPr>
          <w:rFonts w:cs="Arial"/>
          <w:szCs w:val="20"/>
          <w:lang w:eastAsia="en-US"/>
        </w:rPr>
        <w:t>A fiscalização técnica dos contratos avaliará constantemente a execução do objeto.</w:t>
      </w:r>
    </w:p>
    <w:p w14:paraId="31AC2724" w14:textId="17081039"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603B9BAC"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552315">
        <w:rPr>
          <w:rFonts w:cs="Arial"/>
          <w:szCs w:val="20"/>
        </w:rPr>
        <w:t xml:space="preserve"> sanções à</w:t>
      </w:r>
      <w:r w:rsidRPr="00552315">
        <w:rPr>
          <w:rFonts w:cs="Arial"/>
          <w:szCs w:val="20"/>
        </w:rPr>
        <w:t xml:space="preserve"> CONTRATADA de acordo com as regras previstas </w:t>
      </w:r>
      <w:r w:rsidR="006E4E0E">
        <w:rPr>
          <w:rFonts w:cs="Arial"/>
          <w:szCs w:val="20"/>
        </w:rPr>
        <w:t>neste Termo de Referência</w:t>
      </w:r>
      <w:r w:rsidRPr="00552315">
        <w:rPr>
          <w:rFonts w:cs="Arial"/>
          <w:szCs w:val="20"/>
        </w:rPr>
        <w:t xml:space="preserve">. </w:t>
      </w:r>
    </w:p>
    <w:p w14:paraId="3B27C979" w14:textId="428DF6A7"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6D2B80AC" w14:textId="77777777" w:rsidR="0066759F" w:rsidRPr="00552315" w:rsidRDefault="0066759F" w:rsidP="0066759F">
      <w:pPr>
        <w:numPr>
          <w:ilvl w:val="1"/>
          <w:numId w:val="1"/>
        </w:numPr>
        <w:spacing w:before="120" w:after="120" w:line="276" w:lineRule="auto"/>
        <w:ind w:left="425" w:firstLine="0"/>
        <w:jc w:val="both"/>
        <w:rPr>
          <w:rFonts w:cs="Arial"/>
          <w:i/>
          <w:color w:val="FF0000"/>
          <w:szCs w:val="20"/>
          <w:lang w:eastAsia="en-US"/>
        </w:rPr>
      </w:pPr>
      <w:r w:rsidRPr="00552315">
        <w:rPr>
          <w:rFonts w:cs="Arial"/>
          <w:i/>
          <w:color w:val="FF0000"/>
          <w:szCs w:val="20"/>
          <w:lang w:eastAsia="en-US"/>
        </w:rPr>
        <w:t xml:space="preserve">A </w:t>
      </w:r>
      <w:r w:rsidRPr="00552315">
        <w:rPr>
          <w:rFonts w:cs="Arial"/>
          <w:i/>
          <w:color w:val="FF0000"/>
          <w:szCs w:val="20"/>
        </w:rPr>
        <w:t>fiscalização</w:t>
      </w:r>
      <w:r w:rsidRPr="00552315">
        <w:rPr>
          <w:rFonts w:cs="Arial"/>
          <w:i/>
          <w:color w:val="FF0000"/>
          <w:szCs w:val="20"/>
          <w:lang w:eastAsia="en-US"/>
        </w:rPr>
        <w:t xml:space="preserve"> da execução dos serviços abrange, ainda, as seguintes rotinas:</w:t>
      </w:r>
    </w:p>
    <w:p w14:paraId="38F44723"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w:t>
      </w:r>
    </w:p>
    <w:p w14:paraId="0E59DEE9"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w:t>
      </w:r>
    </w:p>
    <w:p w14:paraId="28C95847"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(etc.)</w:t>
      </w:r>
    </w:p>
    <w:p w14:paraId="4F4C6825" w14:textId="77777777" w:rsidR="0066759F" w:rsidRPr="00552315" w:rsidRDefault="0066759F" w:rsidP="0066759F">
      <w:pPr>
        <w:pStyle w:val="Citao"/>
        <w:rPr>
          <w:rFonts w:cs="Arial"/>
          <w:szCs w:val="20"/>
        </w:rPr>
      </w:pPr>
      <w:r w:rsidRPr="00552315">
        <w:rPr>
          <w:rFonts w:cs="Arial"/>
          <w:b/>
          <w:i w:val="0"/>
          <w:iCs w:val="0"/>
          <w:szCs w:val="20"/>
        </w:rPr>
        <w:t>Nota explicativa</w:t>
      </w:r>
      <w:r w:rsidRPr="00552315">
        <w:rPr>
          <w:rFonts w:cs="Arial"/>
          <w:i w:val="0"/>
          <w:iCs w:val="0"/>
          <w:szCs w:val="20"/>
        </w:rPr>
        <w:t>: Caso as especificidades do serviço demandem uma rotina de fiscalização própria, o órgão deve descrevê-la neste item.</w:t>
      </w:r>
    </w:p>
    <w:p w14:paraId="52559F56" w14:textId="40A146AC"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761C3656" w14:textId="77777777" w:rsidR="00DF2E5C" w:rsidRPr="00693542" w:rsidRDefault="00DF2E5C" w:rsidP="00DF2E5C">
      <w:pPr>
        <w:pStyle w:val="Nivel1"/>
        <w:ind w:left="644"/>
        <w:rPr>
          <w:rFonts w:cs="Arial"/>
          <w:highlight w:val="yellow"/>
          <w:lang w:eastAsia="en-US"/>
        </w:rPr>
      </w:pPr>
      <w:r w:rsidRPr="00693542">
        <w:rPr>
          <w:rFonts w:cs="Arial"/>
          <w:highlight w:val="yellow"/>
          <w:lang w:eastAsia="en-US"/>
        </w:rPr>
        <w:t>DOS CRITÉRIOS DE AFERIÇÃO E MEDIÇÃO PARA FATURAMENTO</w:t>
      </w:r>
    </w:p>
    <w:p w14:paraId="335D75E8" w14:textId="77777777" w:rsidR="00DF2E5C" w:rsidRPr="00693542" w:rsidRDefault="00DF2E5C" w:rsidP="00DF2E5C">
      <w:pPr>
        <w:numPr>
          <w:ilvl w:val="1"/>
          <w:numId w:val="1"/>
        </w:numPr>
        <w:spacing w:before="120" w:after="120" w:line="276" w:lineRule="auto"/>
        <w:ind w:left="425" w:firstLine="0"/>
        <w:jc w:val="both"/>
        <w:rPr>
          <w:rFonts w:cs="Arial"/>
          <w:szCs w:val="20"/>
          <w:highlight w:val="yellow"/>
        </w:rPr>
      </w:pPr>
      <w:r w:rsidRPr="00693542">
        <w:rPr>
          <w:rFonts w:cs="Arial"/>
          <w:szCs w:val="20"/>
          <w:highlight w:val="yellow"/>
        </w:rPr>
        <w:t xml:space="preserve">A avaliação da execução do objeto utilizará </w:t>
      </w:r>
      <w:r w:rsidRPr="00693542">
        <w:rPr>
          <w:rFonts w:cs="Arial"/>
          <w:i/>
          <w:color w:val="FF0000"/>
          <w:szCs w:val="20"/>
          <w:highlight w:val="yellow"/>
        </w:rPr>
        <w:t xml:space="preserve">o Instrumento de </w:t>
      </w:r>
      <w:r w:rsidRPr="00693542">
        <w:rPr>
          <w:rFonts w:cs="Arial"/>
          <w:i/>
          <w:color w:val="FF0000"/>
          <w:szCs w:val="20"/>
          <w:highlight w:val="yellow"/>
          <w:lang w:eastAsia="en-US"/>
        </w:rPr>
        <w:t>Medição</w:t>
      </w:r>
      <w:r w:rsidRPr="00693542">
        <w:rPr>
          <w:rFonts w:cs="Arial"/>
          <w:i/>
          <w:color w:val="FF0000"/>
          <w:szCs w:val="20"/>
          <w:highlight w:val="yellow"/>
        </w:rPr>
        <w:t xml:space="preserve"> de Resultado (IMR), conforme modelo previsto no Anexo XXX, </w:t>
      </w:r>
      <w:r w:rsidRPr="00693542">
        <w:rPr>
          <w:rFonts w:cs="Arial"/>
          <w:b/>
          <w:bCs/>
          <w:i/>
          <w:color w:val="FF0000"/>
          <w:szCs w:val="20"/>
          <w:highlight w:val="yellow"/>
          <w:u w:val="single"/>
        </w:rPr>
        <w:t>OU</w:t>
      </w:r>
      <w:r w:rsidRPr="00693542">
        <w:rPr>
          <w:rFonts w:cs="Arial"/>
          <w:i/>
          <w:color w:val="FF0000"/>
          <w:szCs w:val="20"/>
          <w:highlight w:val="yellow"/>
        </w:rPr>
        <w:t xml:space="preserve"> outro instrumento substituto para aferição da qualidade da prestação dos serviços </w:t>
      </w:r>
      <w:r w:rsidRPr="00693542">
        <w:rPr>
          <w:rFonts w:cs="Arial"/>
          <w:b/>
          <w:bCs/>
          <w:i/>
          <w:color w:val="FF0000"/>
          <w:szCs w:val="20"/>
          <w:highlight w:val="yellow"/>
          <w:u w:val="single"/>
        </w:rPr>
        <w:t xml:space="preserve">OU </w:t>
      </w:r>
      <w:r w:rsidRPr="00693542">
        <w:rPr>
          <w:rFonts w:cs="Arial"/>
          <w:i/>
          <w:color w:val="FF0000"/>
          <w:szCs w:val="20"/>
          <w:highlight w:val="yellow"/>
          <w:u w:val="single"/>
        </w:rPr>
        <w:t>o disposto neste item</w:t>
      </w:r>
      <w:r w:rsidRPr="00693542">
        <w:rPr>
          <w:rFonts w:cs="Arial"/>
          <w:szCs w:val="20"/>
          <w:highlight w:val="yellow"/>
        </w:rPr>
        <w:t>, devendo haver o redimensionamento no pagamento com base nos indicadores estabelecidos, sempre que a CONTRATADA:</w:t>
      </w:r>
    </w:p>
    <w:p w14:paraId="23811814" w14:textId="77777777" w:rsidR="00DF2E5C" w:rsidRPr="00693542" w:rsidRDefault="00DF2E5C" w:rsidP="00DF2E5C">
      <w:pPr>
        <w:spacing w:before="120" w:after="120" w:line="276" w:lineRule="auto"/>
        <w:ind w:left="1416"/>
        <w:jc w:val="both"/>
        <w:rPr>
          <w:rFonts w:cs="Arial"/>
          <w:szCs w:val="20"/>
          <w:highlight w:val="yellow"/>
        </w:rPr>
      </w:pPr>
      <w:r w:rsidRPr="00693542">
        <w:rPr>
          <w:rFonts w:cs="Arial"/>
          <w:szCs w:val="20"/>
          <w:highlight w:val="yellow"/>
        </w:rPr>
        <w:t>a) não produzir os resultados, deixar de executar, ou não executar com a qualidade mínima exigida as atividades contratadas; ou</w:t>
      </w:r>
    </w:p>
    <w:p w14:paraId="2A858618" w14:textId="77777777" w:rsidR="00DF2E5C" w:rsidRPr="00693542" w:rsidRDefault="00DF2E5C" w:rsidP="00DF2E5C">
      <w:pPr>
        <w:spacing w:before="120" w:after="120" w:line="276" w:lineRule="auto"/>
        <w:ind w:left="1416"/>
        <w:jc w:val="both"/>
        <w:rPr>
          <w:rFonts w:cs="Arial"/>
          <w:szCs w:val="20"/>
          <w:highlight w:val="yellow"/>
        </w:rPr>
      </w:pPr>
      <w:r w:rsidRPr="00693542">
        <w:rPr>
          <w:rFonts w:cs="Arial"/>
          <w:szCs w:val="20"/>
          <w:highlight w:val="yellow"/>
        </w:rPr>
        <w:t>b) deixar de utilizar materiais e recursos humanos exigidos para a execução do serviço, ou utilizá-los com qualidade ou quantidade inferior à demandada.</w:t>
      </w:r>
    </w:p>
    <w:p w14:paraId="5F75FD7D" w14:textId="77777777" w:rsidR="00DF2E5C" w:rsidRPr="00693542" w:rsidRDefault="00DF2E5C" w:rsidP="00DF2E5C">
      <w:pPr>
        <w:numPr>
          <w:ilvl w:val="2"/>
          <w:numId w:val="1"/>
        </w:numPr>
        <w:spacing w:before="120" w:after="120" w:line="276" w:lineRule="auto"/>
        <w:jc w:val="both"/>
        <w:rPr>
          <w:rFonts w:cs="Arial"/>
          <w:i/>
          <w:color w:val="FF0000"/>
          <w:szCs w:val="20"/>
          <w:highlight w:val="yellow"/>
        </w:rPr>
      </w:pPr>
      <w:r w:rsidRPr="00693542">
        <w:rPr>
          <w:rFonts w:cs="Arial"/>
          <w:i/>
          <w:color w:val="FF0000"/>
          <w:szCs w:val="20"/>
          <w:highlight w:val="yellow"/>
        </w:rPr>
        <w:t xml:space="preserve">A </w:t>
      </w:r>
      <w:r w:rsidRPr="00693542">
        <w:rPr>
          <w:rFonts w:cs="Arial"/>
          <w:i/>
          <w:color w:val="FF0000"/>
          <w:szCs w:val="20"/>
          <w:highlight w:val="yellow"/>
          <w:lang w:eastAsia="en-US"/>
        </w:rPr>
        <w:t>utilização</w:t>
      </w:r>
      <w:r w:rsidRPr="00693542">
        <w:rPr>
          <w:rFonts w:cs="Arial"/>
          <w:i/>
          <w:color w:val="FF0000"/>
          <w:szCs w:val="20"/>
          <w:highlight w:val="yellow"/>
        </w:rPr>
        <w:t xml:space="preserve"> do IMR não impede a aplicação concomitante de outros mecanismos para a avaliação da prestação dos serviços.</w:t>
      </w:r>
    </w:p>
    <w:p w14:paraId="4C8A9C25" w14:textId="77777777" w:rsidR="00DF2E5C" w:rsidRPr="00693542" w:rsidRDefault="00DF2E5C" w:rsidP="00DF2E5C">
      <w:pPr>
        <w:pStyle w:val="SombreamentoMdio1-nfase31"/>
        <w:rPr>
          <w:rFonts w:ascii="Arial" w:hAnsi="Arial" w:cs="Arial"/>
          <w:i w:val="0"/>
          <w:iCs w:val="0"/>
          <w:color w:val="auto"/>
          <w:szCs w:val="20"/>
          <w:highlight w:val="yellow"/>
        </w:rPr>
      </w:pPr>
      <w:r w:rsidRPr="00693542">
        <w:rPr>
          <w:rFonts w:ascii="Arial" w:hAnsi="Arial" w:cs="Arial"/>
          <w:b/>
          <w:bCs/>
          <w:szCs w:val="20"/>
          <w:highlight w:val="yellow"/>
        </w:rPr>
        <w:t>Nota Explicativa</w:t>
      </w:r>
      <w:r w:rsidRPr="00693542">
        <w:rPr>
          <w:rFonts w:ascii="Arial" w:hAnsi="Arial" w:cs="Arial"/>
          <w:szCs w:val="20"/>
          <w:highlight w:val="yellow"/>
        </w:rPr>
        <w:t>: A</w:t>
      </w:r>
      <w:r w:rsidRPr="00693542">
        <w:rPr>
          <w:rFonts w:ascii="Arial" w:hAnsi="Arial" w:cs="Arial"/>
          <w:i w:val="0"/>
          <w:iCs w:val="0"/>
          <w:color w:val="auto"/>
          <w:szCs w:val="20"/>
          <w:highlight w:val="yellow"/>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693542">
        <w:rPr>
          <w:rFonts w:ascii="Arial" w:hAnsi="Arial" w:cs="Arial"/>
          <w:i w:val="0"/>
          <w:color w:val="auto"/>
          <w:szCs w:val="20"/>
          <w:highlight w:val="yellow"/>
        </w:rPr>
        <w:t>consequentemente</w:t>
      </w:r>
      <w:r w:rsidRPr="00693542">
        <w:rPr>
          <w:rFonts w:ascii="Arial" w:hAnsi="Arial" w:cs="Arial"/>
          <w:i w:val="0"/>
          <w:iCs w:val="0"/>
          <w:color w:val="auto"/>
          <w:szCs w:val="20"/>
          <w:highlight w:val="yellow"/>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7C951B51" w14:textId="77777777" w:rsidR="00DF2E5C" w:rsidRPr="00693542" w:rsidRDefault="00DF2E5C" w:rsidP="00DF2E5C">
      <w:pPr>
        <w:pStyle w:val="SombreamentoMdio1-nfase31"/>
        <w:rPr>
          <w:rFonts w:ascii="Arial" w:hAnsi="Arial" w:cs="Arial"/>
          <w:szCs w:val="20"/>
          <w:highlight w:val="yellow"/>
        </w:rPr>
      </w:pPr>
      <w:r w:rsidRPr="00693542">
        <w:rPr>
          <w:rFonts w:ascii="Arial" w:hAnsi="Arial" w:cs="Arial"/>
          <w:b/>
          <w:iCs w:val="0"/>
          <w:color w:val="auto"/>
          <w:szCs w:val="20"/>
          <w:highlight w:val="yellow"/>
        </w:rPr>
        <w:t>Nota Explicativa 2:</w:t>
      </w:r>
      <w:r w:rsidRPr="00693542">
        <w:rPr>
          <w:rFonts w:ascii="Arial" w:hAnsi="Arial" w:cs="Arial"/>
          <w:iCs w:val="0"/>
          <w:color w:val="auto"/>
          <w:szCs w:val="20"/>
          <w:highlight w:val="yellow"/>
        </w:rPr>
        <w:t xml:space="preserve"> Caso o órgão não tenha elaborado o IMR, deverá suprimir os trechos em itálico que fazem referência a ele.</w:t>
      </w:r>
    </w:p>
    <w:p w14:paraId="7F45F77F" w14:textId="77777777" w:rsidR="00DF2E5C" w:rsidRPr="00693542" w:rsidRDefault="00DF2E5C" w:rsidP="00DF2E5C">
      <w:pPr>
        <w:numPr>
          <w:ilvl w:val="1"/>
          <w:numId w:val="1"/>
        </w:numPr>
        <w:spacing w:before="120" w:after="120" w:line="276" w:lineRule="auto"/>
        <w:ind w:left="425" w:firstLine="0"/>
        <w:jc w:val="both"/>
        <w:rPr>
          <w:rFonts w:cs="Arial"/>
          <w:i/>
          <w:iCs/>
          <w:color w:val="FF0000"/>
          <w:highlight w:val="yellow"/>
          <w:lang w:eastAsia="en-US"/>
        </w:rPr>
      </w:pPr>
      <w:r w:rsidRPr="00693542">
        <w:rPr>
          <w:rFonts w:cs="Arial"/>
          <w:i/>
          <w:iCs/>
          <w:color w:val="FF0000"/>
          <w:highlight w:val="yellow"/>
          <w:lang w:eastAsia="en-US"/>
        </w:rPr>
        <w:t>A aferição da execução contratual para fins de pagamento considerará os seguintes critérios:</w:t>
      </w:r>
    </w:p>
    <w:p w14:paraId="3A34B3C1" w14:textId="77777777" w:rsidR="00DF2E5C" w:rsidRPr="00693542" w:rsidRDefault="00DF2E5C" w:rsidP="00DF2E5C">
      <w:pPr>
        <w:numPr>
          <w:ilvl w:val="2"/>
          <w:numId w:val="1"/>
        </w:numPr>
        <w:spacing w:before="120" w:after="120" w:line="276" w:lineRule="auto"/>
        <w:jc w:val="both"/>
        <w:rPr>
          <w:rFonts w:cs="Arial"/>
          <w:color w:val="FF0000"/>
          <w:highlight w:val="yellow"/>
          <w:lang w:eastAsia="en-US"/>
        </w:rPr>
      </w:pPr>
      <w:r w:rsidRPr="00693542">
        <w:rPr>
          <w:rFonts w:cs="Arial"/>
          <w:color w:val="FF0000"/>
          <w:highlight w:val="yellow"/>
          <w:lang w:eastAsia="en-US"/>
        </w:rPr>
        <w:t>...</w:t>
      </w:r>
    </w:p>
    <w:p w14:paraId="12E0CD41" w14:textId="77777777" w:rsidR="00DF2E5C" w:rsidRPr="00693542" w:rsidRDefault="00DF2E5C" w:rsidP="00DF2E5C">
      <w:pPr>
        <w:numPr>
          <w:ilvl w:val="2"/>
          <w:numId w:val="1"/>
        </w:numPr>
        <w:spacing w:before="120" w:after="120" w:line="276" w:lineRule="auto"/>
        <w:jc w:val="both"/>
        <w:rPr>
          <w:rFonts w:cs="Arial"/>
          <w:color w:val="FF0000"/>
          <w:highlight w:val="yellow"/>
          <w:lang w:eastAsia="en-US"/>
        </w:rPr>
      </w:pPr>
      <w:r w:rsidRPr="00693542">
        <w:rPr>
          <w:rFonts w:cs="Arial"/>
          <w:color w:val="FF0000"/>
          <w:highlight w:val="yellow"/>
          <w:lang w:eastAsia="en-US"/>
        </w:rPr>
        <w:t>....</w:t>
      </w:r>
    </w:p>
    <w:p w14:paraId="552EFDCB" w14:textId="77777777" w:rsidR="00DF2E5C" w:rsidRPr="00693542" w:rsidRDefault="00DF2E5C" w:rsidP="00DF2E5C">
      <w:pPr>
        <w:numPr>
          <w:ilvl w:val="2"/>
          <w:numId w:val="1"/>
        </w:numPr>
        <w:spacing w:before="120" w:after="120" w:line="276" w:lineRule="auto"/>
        <w:jc w:val="both"/>
        <w:rPr>
          <w:rFonts w:cs="Arial"/>
          <w:color w:val="FF0000"/>
          <w:highlight w:val="yellow"/>
          <w:lang w:eastAsia="en-US"/>
        </w:rPr>
      </w:pPr>
      <w:r w:rsidRPr="00693542">
        <w:rPr>
          <w:rFonts w:cs="Arial"/>
          <w:color w:val="FF0000"/>
          <w:highlight w:val="yellow"/>
          <w:lang w:eastAsia="en-US"/>
        </w:rPr>
        <w:t xml:space="preserve">.... </w:t>
      </w:r>
    </w:p>
    <w:p w14:paraId="06CB4405" w14:textId="63AD3D2D" w:rsidR="00DF2E5C" w:rsidRPr="00693542" w:rsidRDefault="00DF2E5C" w:rsidP="00DF2E5C">
      <w:pPr>
        <w:pStyle w:val="Citao"/>
        <w:pBdr>
          <w:bottom w:val="single" w:sz="4" w:space="0" w:color="1F497D"/>
        </w:pBdr>
        <w:rPr>
          <w:rFonts w:cs="Arial"/>
          <w:szCs w:val="20"/>
          <w:highlight w:val="yellow"/>
        </w:rPr>
      </w:pPr>
      <w:r w:rsidRPr="00693542">
        <w:rPr>
          <w:rFonts w:cs="Arial"/>
          <w:b/>
          <w:bCs/>
          <w:szCs w:val="20"/>
          <w:highlight w:val="yellow"/>
          <w:lang w:val="pt-BR"/>
        </w:rPr>
        <w:t>Nota Explicativa:</w:t>
      </w:r>
      <w:r w:rsidRPr="00693542">
        <w:rPr>
          <w:rFonts w:cs="Arial"/>
          <w:szCs w:val="20"/>
          <w:highlight w:val="yellow"/>
          <w:lang w:val="pt-BR"/>
        </w:rPr>
        <w:t xml:space="preserve"> </w:t>
      </w:r>
    </w:p>
    <w:p w14:paraId="3EFD1D2D" w14:textId="77777777" w:rsidR="00DF2E5C" w:rsidRPr="00693542" w:rsidRDefault="00DF2E5C" w:rsidP="00DF2E5C">
      <w:pPr>
        <w:pStyle w:val="Citao"/>
        <w:pBdr>
          <w:bottom w:val="single" w:sz="4" w:space="0" w:color="1F497D"/>
        </w:pBdr>
        <w:rPr>
          <w:rFonts w:cs="Arial"/>
          <w:szCs w:val="20"/>
          <w:highlight w:val="yellow"/>
        </w:rPr>
      </w:pPr>
      <w:r w:rsidRPr="00693542">
        <w:rPr>
          <w:rFonts w:cs="Arial"/>
          <w:szCs w:val="20"/>
          <w:highlight w:val="yellow"/>
          <w:lang w:val="pt-BR"/>
        </w:rPr>
        <w:t xml:space="preserve">Questões a serem vistas são: </w:t>
      </w:r>
    </w:p>
    <w:p w14:paraId="0F552B61" w14:textId="77777777" w:rsidR="00DF2E5C" w:rsidRPr="00693542" w:rsidRDefault="00DF2E5C" w:rsidP="00DF2E5C">
      <w:pPr>
        <w:pStyle w:val="Citao"/>
        <w:pBdr>
          <w:bottom w:val="single" w:sz="4" w:space="0" w:color="1F497D"/>
        </w:pBdr>
        <w:rPr>
          <w:rFonts w:cs="Arial"/>
          <w:szCs w:val="20"/>
          <w:highlight w:val="yellow"/>
        </w:rPr>
      </w:pPr>
      <w:r w:rsidRPr="00693542">
        <w:rPr>
          <w:rFonts w:cs="Arial"/>
          <w:szCs w:val="20"/>
          <w:highlight w:val="yellow"/>
          <w:lang w:val="pt-BR"/>
        </w:rPr>
        <w:t>a) unidade de medida para faturamento e mensuração do resultado;</w:t>
      </w:r>
    </w:p>
    <w:p w14:paraId="516DEE85" w14:textId="77777777" w:rsidR="00DF2E5C" w:rsidRPr="00693542" w:rsidRDefault="00DF2E5C" w:rsidP="00DF2E5C">
      <w:pPr>
        <w:pStyle w:val="Citao"/>
        <w:pBdr>
          <w:bottom w:val="single" w:sz="4" w:space="0" w:color="1F497D"/>
        </w:pBdr>
        <w:rPr>
          <w:rFonts w:cs="Arial"/>
          <w:szCs w:val="20"/>
          <w:highlight w:val="yellow"/>
        </w:rPr>
      </w:pPr>
      <w:r w:rsidRPr="00693542">
        <w:rPr>
          <w:rFonts w:cs="Arial"/>
          <w:szCs w:val="20"/>
          <w:highlight w:val="yellow"/>
          <w:lang w:val="pt-BR"/>
        </w:rPr>
        <w:t>b) produtividade de referência ou critérios de qualidade para a execução contratual;</w:t>
      </w:r>
    </w:p>
    <w:p w14:paraId="01644CB2" w14:textId="5C66C770" w:rsidR="00DF2E5C" w:rsidRPr="00693542" w:rsidRDefault="00DF2E5C" w:rsidP="00DF2E5C">
      <w:pPr>
        <w:pStyle w:val="Citao"/>
        <w:pBdr>
          <w:bottom w:val="single" w:sz="4" w:space="0" w:color="1F497D"/>
        </w:pBdr>
        <w:rPr>
          <w:rFonts w:cs="Arial"/>
          <w:szCs w:val="20"/>
          <w:highlight w:val="yellow"/>
          <w:lang w:val="pt-BR"/>
        </w:rPr>
      </w:pPr>
      <w:r w:rsidRPr="00693542">
        <w:rPr>
          <w:rFonts w:cs="Arial"/>
          <w:szCs w:val="20"/>
          <w:highlight w:val="yellow"/>
          <w:lang w:val="pt-BR"/>
        </w:rPr>
        <w:t>c) indicadores mínimos de desempenho para aceitação do serviço ou eventual glosa;</w:t>
      </w:r>
    </w:p>
    <w:p w14:paraId="6DFDF877" w14:textId="4331D2D5" w:rsidR="00840D7E" w:rsidRPr="00693542" w:rsidRDefault="00840D7E" w:rsidP="00840D7E">
      <w:pPr>
        <w:rPr>
          <w:highlight w:val="yellow"/>
          <w:lang w:eastAsia="en-US"/>
        </w:rPr>
      </w:pPr>
    </w:p>
    <w:p w14:paraId="597F14D7" w14:textId="664FAD30" w:rsidR="00840D7E" w:rsidRPr="00693542" w:rsidRDefault="00D73C67" w:rsidP="00840D7E">
      <w:pPr>
        <w:numPr>
          <w:ilvl w:val="1"/>
          <w:numId w:val="1"/>
        </w:numPr>
        <w:spacing w:before="120" w:after="120" w:line="276" w:lineRule="auto"/>
        <w:ind w:left="425" w:firstLine="0"/>
        <w:jc w:val="both"/>
        <w:rPr>
          <w:rFonts w:cs="Arial"/>
          <w:color w:val="000000"/>
          <w:szCs w:val="20"/>
          <w:highlight w:val="yellow"/>
        </w:rPr>
      </w:pPr>
      <w:r>
        <w:rPr>
          <w:rFonts w:cs="Arial"/>
          <w:color w:val="000000"/>
          <w:szCs w:val="20"/>
          <w:highlight w:val="yellow"/>
        </w:rPr>
        <w:t xml:space="preserve">Será </w:t>
      </w:r>
      <w:r w:rsidR="00840D7E" w:rsidRPr="00693542">
        <w:rPr>
          <w:rFonts w:cs="Arial"/>
          <w:color w:val="000000"/>
          <w:szCs w:val="20"/>
          <w:highlight w:val="yellow"/>
        </w:rPr>
        <w:t>indicada a retenção ou glosa no pagamento, proporcional à irregularidade verificada, sem prejuízo das sanções cabíveis, caso se constate que a Contratada:</w:t>
      </w:r>
    </w:p>
    <w:p w14:paraId="7B4F5EC8" w14:textId="77777777" w:rsidR="00840D7E" w:rsidRPr="00693542" w:rsidRDefault="00840D7E" w:rsidP="00840D7E">
      <w:pPr>
        <w:numPr>
          <w:ilvl w:val="2"/>
          <w:numId w:val="1"/>
        </w:numPr>
        <w:spacing w:before="120" w:after="120" w:line="276" w:lineRule="auto"/>
        <w:jc w:val="both"/>
        <w:rPr>
          <w:rFonts w:cs="Arial"/>
          <w:color w:val="000000"/>
          <w:szCs w:val="20"/>
          <w:highlight w:val="yellow"/>
        </w:rPr>
      </w:pPr>
      <w:r w:rsidRPr="00693542">
        <w:rPr>
          <w:rFonts w:cs="Arial"/>
          <w:color w:val="000000"/>
          <w:szCs w:val="20"/>
          <w:highlight w:val="yellow"/>
        </w:rPr>
        <w:t>não produziu os resultados acordados;</w:t>
      </w:r>
    </w:p>
    <w:p w14:paraId="2EF42754" w14:textId="77777777" w:rsidR="00840D7E" w:rsidRPr="00693542" w:rsidRDefault="00840D7E" w:rsidP="00840D7E">
      <w:pPr>
        <w:numPr>
          <w:ilvl w:val="2"/>
          <w:numId w:val="1"/>
        </w:numPr>
        <w:spacing w:before="120" w:after="120" w:line="276" w:lineRule="auto"/>
        <w:jc w:val="both"/>
        <w:rPr>
          <w:rFonts w:cs="Arial"/>
          <w:color w:val="000000"/>
          <w:szCs w:val="20"/>
          <w:highlight w:val="yellow"/>
        </w:rPr>
      </w:pPr>
      <w:r w:rsidRPr="00693542">
        <w:rPr>
          <w:rFonts w:cs="Arial"/>
          <w:color w:val="000000"/>
          <w:szCs w:val="20"/>
          <w:highlight w:val="yellow"/>
        </w:rPr>
        <w:t>deixou de executar as atividades contratadas, ou não as executou com a qualidade mínima exigida;</w:t>
      </w:r>
    </w:p>
    <w:p w14:paraId="679580FA" w14:textId="77777777" w:rsidR="00840D7E" w:rsidRPr="00693542" w:rsidRDefault="00840D7E" w:rsidP="00840D7E">
      <w:pPr>
        <w:numPr>
          <w:ilvl w:val="2"/>
          <w:numId w:val="1"/>
        </w:numPr>
        <w:spacing w:before="120" w:after="120" w:line="276" w:lineRule="auto"/>
        <w:jc w:val="both"/>
        <w:rPr>
          <w:rFonts w:cs="Arial"/>
          <w:color w:val="000000"/>
          <w:szCs w:val="20"/>
          <w:highlight w:val="yellow"/>
        </w:rPr>
      </w:pPr>
      <w:r w:rsidRPr="00693542">
        <w:rPr>
          <w:rFonts w:cs="Arial"/>
          <w:color w:val="000000"/>
          <w:szCs w:val="20"/>
          <w:highlight w:val="yellow"/>
        </w:rPr>
        <w:t>deixou de utilizar os materiais e recursos humanos exigidos para a execução do serviço, ou utilizou-os com qualidade ou quantidade inferior à demandada.</w:t>
      </w:r>
    </w:p>
    <w:p w14:paraId="6D81F140" w14:textId="77777777" w:rsidR="00840D7E" w:rsidRPr="00D071E7" w:rsidRDefault="00840D7E" w:rsidP="00840D7E">
      <w:pPr>
        <w:pStyle w:val="Citao"/>
      </w:pPr>
      <w:r w:rsidRPr="00693542">
        <w:rPr>
          <w:rFonts w:cs="Arial"/>
          <w:b/>
          <w:bCs/>
          <w:szCs w:val="20"/>
          <w:highlight w:val="yellow"/>
        </w:rPr>
        <w:t>Nota Explicativa</w:t>
      </w:r>
      <w:r w:rsidRPr="00693542">
        <w:rPr>
          <w:rFonts w:cs="Arial"/>
          <w:szCs w:val="20"/>
          <w:highlight w:val="yellow"/>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69721AE8" w14:textId="77777777" w:rsidR="00840D7E" w:rsidRPr="00840D7E" w:rsidRDefault="00840D7E" w:rsidP="00840D7E">
      <w:pPr>
        <w:rPr>
          <w:lang w:val="x-none" w:eastAsia="en-US"/>
        </w:rPr>
      </w:pPr>
    </w:p>
    <w:p w14:paraId="6CA3D928" w14:textId="21925AB6" w:rsidR="00B222EE" w:rsidRPr="00552315" w:rsidRDefault="00C55B69" w:rsidP="008B0C2F">
      <w:pPr>
        <w:pStyle w:val="Nivel1"/>
        <w:rPr>
          <w:rFonts w:cs="Arial"/>
          <w:lang w:eastAsia="en-US"/>
        </w:rPr>
      </w:pPr>
      <w:r w:rsidRPr="00552315">
        <w:rPr>
          <w:rFonts w:cs="Arial"/>
          <w:color w:val="auto"/>
        </w:rPr>
        <w:t>DO RECEBIMENTO E ACEITAÇÃO DO OBJETO</w:t>
      </w:r>
      <w:r w:rsidR="008C04BB" w:rsidRPr="00552315">
        <w:rPr>
          <w:rFonts w:cs="Arial"/>
          <w:color w:val="auto"/>
        </w:rPr>
        <w:t xml:space="preserve"> </w:t>
      </w:r>
      <w:r w:rsidR="00572024" w:rsidRPr="00552315">
        <w:rPr>
          <w:rFonts w:cs="Arial"/>
          <w:color w:val="auto"/>
        </w:rPr>
        <w:t xml:space="preserve"> </w:t>
      </w:r>
    </w:p>
    <w:p w14:paraId="36313E95" w14:textId="0DC9CCC3" w:rsidR="0072732C" w:rsidRPr="00552315" w:rsidRDefault="00C55B69" w:rsidP="00F627B5">
      <w:pPr>
        <w:pStyle w:val="Citao"/>
        <w:pBdr>
          <w:bottom w:val="single" w:sz="4" w:space="0" w:color="1F497D"/>
        </w:pBdr>
        <w:rPr>
          <w:rFonts w:cs="Arial"/>
          <w:color w:val="auto"/>
          <w:szCs w:val="20"/>
        </w:rPr>
      </w:pPr>
      <w:r w:rsidRPr="00552315">
        <w:rPr>
          <w:rFonts w:cs="Arial"/>
          <w:b/>
          <w:szCs w:val="20"/>
          <w:lang w:val="pt-BR"/>
        </w:rPr>
        <w:t>Nota explicativa</w:t>
      </w:r>
      <w:r w:rsidRPr="00552315">
        <w:rPr>
          <w:rFonts w:cs="Arial"/>
          <w:szCs w:val="20"/>
          <w:lang w:val="pt-BR"/>
        </w:rPr>
        <w:t xml:space="preserve">: </w:t>
      </w:r>
      <w:r w:rsidR="00E86C3D" w:rsidRPr="00552315">
        <w:rPr>
          <w:rFonts w:cs="Arial"/>
          <w:szCs w:val="20"/>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4D655B91"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 xml:space="preserve">A emissão da Nota Fiscal/Fatura deve ser precedida do recebimento definitivo dos serviços, nos </w:t>
      </w:r>
      <w:r w:rsidR="002004CF" w:rsidRPr="00552315">
        <w:rPr>
          <w:rFonts w:cs="Arial"/>
          <w:iCs/>
          <w:szCs w:val="20"/>
        </w:rPr>
        <w:t>termos abaixo.</w:t>
      </w:r>
      <w:r w:rsidRPr="00552315">
        <w:rPr>
          <w:rFonts w:cs="Arial"/>
          <w:iCs/>
          <w:szCs w:val="20"/>
        </w:rPr>
        <w:t xml:space="preserve"> </w:t>
      </w:r>
    </w:p>
    <w:p w14:paraId="6E87C596" w14:textId="77777777" w:rsidR="00761D03" w:rsidRPr="00552315" w:rsidRDefault="00761D03" w:rsidP="002004C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No</w:t>
      </w:r>
      <w:r w:rsidRPr="00552315">
        <w:rPr>
          <w:rFonts w:cs="Arial"/>
          <w:color w:val="000000"/>
          <w:szCs w:val="20"/>
          <w:lang w:eastAsia="en-US"/>
        </w:rPr>
        <w:t xml:space="preserve"> prazo de até </w:t>
      </w:r>
      <w:r w:rsidRPr="00552315">
        <w:rPr>
          <w:rFonts w:cs="Arial"/>
          <w:i/>
          <w:color w:val="FF0000"/>
          <w:szCs w:val="20"/>
          <w:lang w:eastAsia="en-US"/>
        </w:rPr>
        <w:t>5 dias corridos</w:t>
      </w:r>
      <w:r w:rsidRPr="00552315">
        <w:rPr>
          <w:rFonts w:cs="Arial"/>
          <w:color w:val="FF0000"/>
          <w:szCs w:val="20"/>
          <w:lang w:eastAsia="en-US"/>
        </w:rPr>
        <w:t xml:space="preserve"> </w:t>
      </w:r>
      <w:r w:rsidRPr="00552315">
        <w:rPr>
          <w:rFonts w:cs="Arial"/>
          <w:color w:val="000000"/>
          <w:szCs w:val="20"/>
          <w:lang w:eastAsia="en-US"/>
        </w:rPr>
        <w:t xml:space="preserve">do adimplemento da parcela, a CONTRATADA deverá entregar toda a documentação comprobatória do cumprimento da obrigação contratual;  </w:t>
      </w:r>
    </w:p>
    <w:p w14:paraId="63B60D5C" w14:textId="708C544D" w:rsidR="002004CF" w:rsidRPr="00756ED3" w:rsidRDefault="002004CF" w:rsidP="00851E2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szCs w:val="20"/>
        </w:rPr>
        <w:t>O recebimento provisório será realizado pelo fiscal técnico</w:t>
      </w:r>
      <w:r w:rsidR="00D116DB" w:rsidRPr="00552315">
        <w:rPr>
          <w:rFonts w:cs="Arial"/>
          <w:szCs w:val="20"/>
        </w:rPr>
        <w:t xml:space="preserve"> </w:t>
      </w:r>
      <w:r w:rsidRPr="00552315">
        <w:rPr>
          <w:rFonts w:cs="Arial"/>
          <w:szCs w:val="20"/>
        </w:rPr>
        <w:t>e setorial</w:t>
      </w:r>
      <w:r w:rsidR="00E86C3D" w:rsidRPr="00552315">
        <w:rPr>
          <w:rFonts w:cs="Arial"/>
          <w:szCs w:val="20"/>
        </w:rPr>
        <w:t xml:space="preserve"> ou</w:t>
      </w:r>
      <w:r w:rsidRPr="00552315">
        <w:rPr>
          <w:rFonts w:cs="Arial"/>
          <w:szCs w:val="20"/>
        </w:rPr>
        <w:t xml:space="preserve"> pela equipe de fiscalização</w:t>
      </w:r>
      <w:r w:rsidR="00E86C3D" w:rsidRPr="00552315">
        <w:rPr>
          <w:rFonts w:cs="Arial"/>
          <w:szCs w:val="20"/>
        </w:rPr>
        <w:t xml:space="preserve"> após a entrega da documentação acima</w:t>
      </w:r>
      <w:r w:rsidRPr="00552315">
        <w:rPr>
          <w:rFonts w:cs="Arial"/>
          <w:szCs w:val="20"/>
        </w:rPr>
        <w:t>, da seguinte forma:</w:t>
      </w:r>
    </w:p>
    <w:p w14:paraId="7090CA49" w14:textId="63BE00CA"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552315" w:rsidRDefault="00851E2F" w:rsidP="00851E2F">
      <w:pPr>
        <w:numPr>
          <w:ilvl w:val="3"/>
          <w:numId w:val="1"/>
        </w:numPr>
        <w:spacing w:before="120" w:after="120" w:line="276" w:lineRule="auto"/>
        <w:jc w:val="both"/>
        <w:rPr>
          <w:rFonts w:cs="Arial"/>
          <w:color w:val="000000" w:themeColor="text1"/>
          <w:szCs w:val="20"/>
          <w:lang w:eastAsia="en-US"/>
        </w:rPr>
      </w:pPr>
      <w:r w:rsidRPr="00552315">
        <w:rPr>
          <w:rFont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Pr="00552315" w:rsidRDefault="00851E2F" w:rsidP="00E86C3D">
      <w:pPr>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552315">
        <w:rPr>
          <w:rFonts w:cs="Arial"/>
          <w:color w:val="000000"/>
          <w:szCs w:val="20"/>
          <w:lang w:eastAsia="en-US"/>
        </w:rPr>
        <w:t>R</w:t>
      </w:r>
      <w:r w:rsidRPr="00552315">
        <w:rPr>
          <w:rFonts w:cs="Arial"/>
          <w:color w:val="000000"/>
          <w:szCs w:val="20"/>
          <w:lang w:eastAsia="en-US"/>
        </w:rPr>
        <w:t xml:space="preserve">ecebimento </w:t>
      </w:r>
      <w:r w:rsidR="00E86C3D" w:rsidRPr="00552315">
        <w:rPr>
          <w:rFonts w:cs="Arial"/>
          <w:color w:val="000000"/>
          <w:szCs w:val="20"/>
          <w:lang w:eastAsia="en-US"/>
        </w:rPr>
        <w:t>P</w:t>
      </w:r>
      <w:r w:rsidRPr="00552315">
        <w:rPr>
          <w:rFonts w:cs="Arial"/>
          <w:color w:val="000000"/>
          <w:szCs w:val="20"/>
          <w:lang w:eastAsia="en-US"/>
        </w:rPr>
        <w:t>rovisório.</w:t>
      </w:r>
    </w:p>
    <w:p w14:paraId="0CBE86BC" w14:textId="12BD6B64" w:rsidR="00E86C3D" w:rsidRPr="00552315" w:rsidRDefault="00E86C3D" w:rsidP="00383116">
      <w:pPr>
        <w:pStyle w:val="PargrafodaLista"/>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O recebimento provisório também ficará sujeito, quando cabível, à conclusão de todos os testes de campo e à entrega dos Manuais e Instruções exigíveis.</w:t>
      </w:r>
    </w:p>
    <w:p w14:paraId="53937E21" w14:textId="2DAF07F8"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color w:val="000000"/>
          <w:szCs w:val="20"/>
          <w:lang w:eastAsia="en-US"/>
        </w:rPr>
        <w:t xml:space="preserve">No prazo de até </w:t>
      </w:r>
      <w:r w:rsidRPr="00552315">
        <w:rPr>
          <w:rFonts w:cs="Arial"/>
          <w:i/>
          <w:color w:val="FF0000"/>
          <w:szCs w:val="20"/>
          <w:lang w:eastAsia="en-US"/>
        </w:rPr>
        <w:t>10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552315" w:rsidRDefault="00E86C3D" w:rsidP="00E86C3D">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quando a fiscalização for exercida por um único servidor, o relatório circunstanciado </w:t>
      </w:r>
      <w:r w:rsidRPr="00552315">
        <w:rPr>
          <w:rFonts w:cs="Arial"/>
          <w:color w:val="000000"/>
          <w:szCs w:val="20"/>
          <w:lang w:eastAsia="en-US"/>
        </w:rPr>
        <w:t>deverá</w:t>
      </w:r>
      <w:r w:rsidRPr="00552315">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552315" w:rsidRDefault="00724CAD" w:rsidP="00E86C3D">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Será considerado como ocorrido o recebimento provisório </w:t>
      </w:r>
      <w:r w:rsidR="00847814" w:rsidRPr="00552315">
        <w:rPr>
          <w:rFonts w:cs="Arial"/>
          <w:szCs w:val="20"/>
        </w:rPr>
        <w:t xml:space="preserve">com a entrega do relatório circunstanciado ou, em havendo mais de um a ser feito, com a entrega do último. </w:t>
      </w:r>
    </w:p>
    <w:p w14:paraId="5D09F4B6" w14:textId="02B986C8" w:rsidR="00847814" w:rsidRPr="00552315" w:rsidRDefault="00847814" w:rsidP="00383116">
      <w:pPr>
        <w:pStyle w:val="PargrafodaLista"/>
        <w:numPr>
          <w:ilvl w:val="4"/>
          <w:numId w:val="1"/>
        </w:numPr>
        <w:spacing w:before="120" w:after="120" w:line="276" w:lineRule="auto"/>
        <w:jc w:val="both"/>
        <w:rPr>
          <w:rFonts w:cs="Arial"/>
          <w:color w:val="000000" w:themeColor="text1"/>
          <w:szCs w:val="20"/>
          <w:lang w:eastAsia="en-US"/>
        </w:rPr>
      </w:pPr>
      <w:r w:rsidRPr="00552315">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161F6C3A" w14:textId="77777777" w:rsidR="00851E2F" w:rsidRPr="00552315" w:rsidRDefault="00851E2F" w:rsidP="00851E2F">
      <w:pPr>
        <w:pStyle w:val="SombreamentoMdio1-nfase31"/>
        <w:spacing w:after="240"/>
        <w:rPr>
          <w:rFonts w:ascii="Arial" w:hAnsi="Arial" w:cs="Arial"/>
          <w:color w:val="auto"/>
          <w:szCs w:val="20"/>
        </w:rPr>
      </w:pPr>
      <w:r w:rsidRPr="00552315">
        <w:rPr>
          <w:rFonts w:ascii="Arial" w:hAnsi="Arial" w:cs="Arial"/>
          <w:b/>
          <w:bCs/>
          <w:szCs w:val="20"/>
        </w:rPr>
        <w:t>Nota Explicativa:</w:t>
      </w:r>
      <w:r w:rsidRPr="00552315">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D671F6D" w14:textId="78870D36" w:rsidR="00851E2F" w:rsidRPr="00552315" w:rsidRDefault="00851E2F" w:rsidP="00851E2F">
      <w:pPr>
        <w:pStyle w:val="SombreamentoMdio1-nfase31"/>
        <w:spacing w:after="240"/>
        <w:rPr>
          <w:rFonts w:ascii="Arial" w:hAnsi="Arial" w:cs="Arial"/>
          <w:color w:val="000000" w:themeColor="text1"/>
          <w:szCs w:val="20"/>
          <w:lang w:eastAsia="en-US"/>
        </w:rPr>
      </w:pPr>
      <w:r w:rsidRPr="00552315">
        <w:rPr>
          <w:rFonts w:ascii="Arial" w:hAnsi="Arial" w:cs="Arial"/>
          <w:color w:val="auto"/>
          <w:szCs w:val="20"/>
        </w:rPr>
        <w:t>Acórdão do TCU aplicável também a serviços: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39F26BB1" w14:textId="3A8E0A54"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color w:val="000000"/>
          <w:szCs w:val="20"/>
          <w:lang w:eastAsia="en-US"/>
        </w:rPr>
        <w:t xml:space="preserve">No </w:t>
      </w:r>
      <w:r w:rsidRPr="00552315">
        <w:rPr>
          <w:rFonts w:cs="Arial"/>
          <w:iCs/>
          <w:szCs w:val="20"/>
        </w:rPr>
        <w:t>prazo</w:t>
      </w:r>
      <w:r w:rsidRPr="00552315">
        <w:rPr>
          <w:rFonts w:cs="Arial"/>
          <w:color w:val="000000"/>
          <w:szCs w:val="20"/>
          <w:lang w:eastAsia="en-US"/>
        </w:rPr>
        <w:t xml:space="preserve"> de até </w:t>
      </w:r>
      <w:r w:rsidR="00847814" w:rsidRPr="00552315">
        <w:rPr>
          <w:rFonts w:cs="Arial"/>
          <w:i/>
          <w:color w:val="FF0000"/>
          <w:szCs w:val="20"/>
          <w:lang w:eastAsia="en-US"/>
        </w:rPr>
        <w:t>10</w:t>
      </w:r>
      <w:r w:rsidRPr="00552315">
        <w:rPr>
          <w:rFonts w:cs="Arial"/>
          <w:i/>
          <w:color w:val="FF0000"/>
          <w:szCs w:val="20"/>
          <w:lang w:eastAsia="en-US"/>
        </w:rPr>
        <w:t xml:space="preserve"> (</w:t>
      </w:r>
      <w:r w:rsidR="00847814" w:rsidRPr="00552315">
        <w:rPr>
          <w:rFonts w:cs="Arial"/>
          <w:i/>
          <w:color w:val="FF0000"/>
          <w:szCs w:val="20"/>
          <w:lang w:eastAsia="en-US"/>
        </w:rPr>
        <w:t>dez</w:t>
      </w:r>
      <w:r w:rsidRPr="00552315">
        <w:rPr>
          <w:rFonts w:cs="Arial"/>
          <w:i/>
          <w:color w:val="FF0000"/>
          <w:szCs w:val="20"/>
          <w:lang w:eastAsia="en-US"/>
        </w:rPr>
        <w:t>)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w:t>
      </w:r>
      <w:r w:rsidR="00847814" w:rsidRPr="00552315">
        <w:rPr>
          <w:rFonts w:cs="Arial"/>
          <w:color w:val="000000"/>
          <w:szCs w:val="20"/>
          <w:lang w:eastAsia="en-US"/>
        </w:rPr>
        <w:t>provisório dos serviços</w:t>
      </w:r>
      <w:r w:rsidRPr="00552315">
        <w:rPr>
          <w:rFonts w:cs="Arial"/>
          <w:color w:val="000000"/>
          <w:szCs w:val="20"/>
          <w:lang w:eastAsia="en-US"/>
        </w:rPr>
        <w:t xml:space="preserve">, o Gestor do Contrato deverá providenciar o recebimento definitivo, ato que concretiza o ateste da execução dos serviços, obedecendo as seguintes diretrizes: </w:t>
      </w:r>
    </w:p>
    <w:p w14:paraId="241A3BC5"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Emitir Termo Circunstanciado para efeito de recebimento definitivo dos serviços prestados, com base nos relatórios e documentações apresentadas; e </w:t>
      </w:r>
    </w:p>
    <w:p w14:paraId="7C89170E" w14:textId="6809B281"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Comunicar a empresa para que emita a Nota Fiscal ou Fatura, com o valor exato dimensionado pela fiscalização</w:t>
      </w:r>
      <w:r w:rsidR="00A97425" w:rsidRPr="0009222E">
        <w:rPr>
          <w:rFonts w:cs="Arial"/>
          <w:i/>
          <w:color w:val="FF0000"/>
          <w:szCs w:val="20"/>
          <w:lang w:eastAsia="en-US"/>
        </w:rPr>
        <w:t>, com base no Instrumento de Medição de Resultado (IMR), ou instrumento substituto</w:t>
      </w:r>
      <w:r w:rsidRPr="00552315">
        <w:rPr>
          <w:rFonts w:cs="Arial"/>
          <w:color w:val="000000"/>
          <w:szCs w:val="20"/>
          <w:lang w:eastAsia="en-US"/>
        </w:rPr>
        <w:t xml:space="preserve">. </w:t>
      </w:r>
    </w:p>
    <w:p w14:paraId="2E918701" w14:textId="15CED981" w:rsidR="00DF2E5C" w:rsidRPr="00756ED3" w:rsidRDefault="00DF2E5C" w:rsidP="00761D03">
      <w:pPr>
        <w:pStyle w:val="Citao"/>
        <w:rPr>
          <w:rFonts w:cs="Arial"/>
          <w:b/>
          <w:bCs/>
          <w:szCs w:val="20"/>
          <w:lang w:val="pt-BR"/>
        </w:rPr>
      </w:pPr>
      <w:r>
        <w:rPr>
          <w:rFonts w:cs="Arial"/>
          <w:b/>
          <w:bCs/>
          <w:szCs w:val="20"/>
          <w:lang w:val="pt-BR"/>
        </w:rPr>
        <w:t>Nota Explicativa 1:</w:t>
      </w:r>
      <w:r w:rsidRPr="00F45CFD">
        <w:rPr>
          <w:rFonts w:cs="Arial"/>
          <w:szCs w:val="20"/>
          <w:lang w:val="pt-BR"/>
        </w:rPr>
        <w:t xml:space="preserve"> Caso exista algum instrumento para medição dos resultados, deve ser especificado.</w:t>
      </w:r>
    </w:p>
    <w:p w14:paraId="32467E2E" w14:textId="79BF2431" w:rsidR="00761D03" w:rsidRPr="00552315" w:rsidRDefault="00761D03" w:rsidP="00761D03">
      <w:pPr>
        <w:pStyle w:val="Citao"/>
        <w:rPr>
          <w:rFonts w:cs="Arial"/>
          <w:szCs w:val="20"/>
        </w:rPr>
      </w:pPr>
      <w:r w:rsidRPr="00552315">
        <w:rPr>
          <w:rFonts w:cs="Arial"/>
          <w:b/>
          <w:bCs/>
          <w:szCs w:val="20"/>
        </w:rPr>
        <w:t>Nota Explicativa</w:t>
      </w:r>
      <w:r w:rsidR="00DF2E5C">
        <w:rPr>
          <w:rFonts w:cs="Arial"/>
          <w:b/>
          <w:bCs/>
          <w:szCs w:val="20"/>
          <w:lang w:val="pt-BR"/>
        </w:rPr>
        <w:t xml:space="preserve"> 2</w:t>
      </w:r>
      <w:r w:rsidRPr="00552315">
        <w:rPr>
          <w:rFonts w:cs="Arial"/>
          <w:b/>
          <w:bCs/>
          <w:szCs w:val="20"/>
        </w:rPr>
        <w:t xml:space="preserve">: </w:t>
      </w:r>
      <w:r w:rsidRPr="00552315">
        <w:rPr>
          <w:rFonts w:cs="Arial"/>
          <w:szCs w:val="20"/>
        </w:rPr>
        <w:t>A emissão da Nota Fiscal só se dará após o recebimento do serviço. Ademais, houve uma pormenorização do procedimento de recebimento, definindo-se os papéis dos atores envolvidos.</w:t>
      </w:r>
    </w:p>
    <w:p w14:paraId="55637B8F" w14:textId="77777777" w:rsidR="00761D03" w:rsidRPr="00552315" w:rsidRDefault="00761D03" w:rsidP="00761D03">
      <w:pPr>
        <w:pStyle w:val="Citao"/>
        <w:rPr>
          <w:rFonts w:cs="Arial"/>
          <w:szCs w:val="20"/>
        </w:rPr>
      </w:pPr>
      <w:r w:rsidRPr="00552315">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487F669" w14:textId="34DC6496" w:rsidR="00761D03" w:rsidRPr="00552315" w:rsidRDefault="00761D03" w:rsidP="00761D03">
      <w:pPr>
        <w:pStyle w:val="Citao"/>
        <w:rPr>
          <w:rFonts w:cs="Arial"/>
          <w:szCs w:val="20"/>
        </w:rPr>
      </w:pPr>
      <w:r w:rsidRPr="00552315">
        <w:rPr>
          <w:rFonts w:cs="Arial"/>
          <w:szCs w:val="20"/>
        </w:rPr>
        <w:t>Assim, a emissão da Nota somente após todas as verificações e acertamento do valor devido facilita o pagamento dentro do prazo máximo de 30 dias e possibilita que a retenção tributária seja realizada no tempo adequado para o efetivo recolhimento.</w:t>
      </w:r>
    </w:p>
    <w:p w14:paraId="4F0515B3" w14:textId="77777777" w:rsidR="00761D03" w:rsidRPr="00552315" w:rsidRDefault="00761D03" w:rsidP="00761D03">
      <w:pPr>
        <w:pStyle w:val="Citao"/>
        <w:rPr>
          <w:rFonts w:cs="Arial"/>
          <w:szCs w:val="20"/>
        </w:rPr>
      </w:pPr>
      <w:r w:rsidRPr="00552315">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11E6206" w14:textId="2BDF3A42" w:rsidR="00761D03" w:rsidRPr="00552315" w:rsidRDefault="00761D03" w:rsidP="00761D03">
      <w:pPr>
        <w:pStyle w:val="Citao"/>
        <w:rPr>
          <w:rFonts w:cs="Arial"/>
          <w:szCs w:val="20"/>
        </w:rPr>
      </w:pPr>
      <w:r w:rsidRPr="00552315">
        <w:rPr>
          <w:rFonts w:cs="Arial"/>
          <w:szCs w:val="20"/>
        </w:rPr>
        <w:t>Por essa razão, sugere</w:t>
      </w:r>
      <w:r w:rsidR="00CC1710">
        <w:rPr>
          <w:rFonts w:cs="Arial"/>
          <w:szCs w:val="20"/>
          <w:lang w:val="pt-BR"/>
        </w:rPr>
        <w:t>m-se</w:t>
      </w:r>
      <w:r w:rsidRPr="00552315">
        <w:rPr>
          <w:rFonts w:cs="Arial"/>
          <w:szCs w:val="20"/>
        </w:rPr>
        <w:t xml:space="preserve"> os prazos de dez dias para recebimento provisório e de dez dias para recebimento definitivo para esses serviços, facultando-se ao órgão dispor de forma diferente. </w:t>
      </w:r>
    </w:p>
    <w:p w14:paraId="55A34C88" w14:textId="0726237D" w:rsidR="00761D03" w:rsidRPr="00552315" w:rsidRDefault="00761D03" w:rsidP="00761D03">
      <w:pPr>
        <w:pStyle w:val="Citao"/>
        <w:rPr>
          <w:rFonts w:cs="Arial"/>
          <w:i w:val="0"/>
          <w:iCs w:val="0"/>
          <w:szCs w:val="20"/>
        </w:rPr>
      </w:pPr>
      <w:r w:rsidRPr="00552315">
        <w:rPr>
          <w:rFonts w:cs="Arial"/>
          <w:szCs w:val="20"/>
        </w:rPr>
        <w:t>Atentar para o prazo máximo de 30 dias para pagamento, conforme disposto no artigo 40, XIV, “a”, da Lei 8.666, de 1993. Esse prazo se inicia com a apresentação da Nota Fiscal/Fatura e inclui o prazo para o setor competente verificar se a Nota Fiscal ou Fatura expressa os elementos necessários e essenciais do documento e demais trâmites burocráticos para pagamento. Ou seja, é o prazo desde a apresentação da Nota Fiscal até o envio da ordem bancária</w:t>
      </w:r>
      <w:r w:rsidR="002004CF" w:rsidRPr="00552315">
        <w:rPr>
          <w:rFonts w:cs="Arial"/>
          <w:szCs w:val="20"/>
          <w:lang w:val="pt-BR"/>
        </w:rPr>
        <w:t>.</w:t>
      </w:r>
    </w:p>
    <w:p w14:paraId="015411F9" w14:textId="51A105FC" w:rsidR="00DF2E5C" w:rsidRPr="00BA04F0" w:rsidRDefault="00DF2E5C" w:rsidP="00680543">
      <w:pPr>
        <w:numPr>
          <w:ilvl w:val="1"/>
          <w:numId w:val="1"/>
        </w:numPr>
        <w:spacing w:before="120" w:after="120" w:line="276" w:lineRule="auto"/>
        <w:ind w:left="425" w:firstLine="0"/>
        <w:jc w:val="both"/>
        <w:rPr>
          <w:rFonts w:cs="Arial"/>
          <w:szCs w:val="20"/>
          <w:highlight w:val="yellow"/>
        </w:rPr>
      </w:pPr>
      <w:r w:rsidRPr="00BA04F0">
        <w:rPr>
          <w:rFonts w:cs="Arial"/>
          <w:szCs w:val="20"/>
          <w:highlight w:val="yellow"/>
        </w:rPr>
        <w:t>O recebimento da última etapa da execução equivale ao recebimento do objeto como um todo, e será realizado da seguinte forma:</w:t>
      </w:r>
    </w:p>
    <w:p w14:paraId="5536E6F9" w14:textId="77777777" w:rsidR="00DF2E5C" w:rsidRPr="00BA04F0" w:rsidRDefault="00DF2E5C" w:rsidP="00DF2E5C">
      <w:pPr>
        <w:spacing w:before="120" w:after="120" w:line="276" w:lineRule="auto"/>
        <w:ind w:left="425"/>
        <w:jc w:val="both"/>
        <w:rPr>
          <w:rFonts w:cs="Arial"/>
          <w:szCs w:val="20"/>
          <w:highlight w:val="yellow"/>
        </w:rPr>
      </w:pPr>
      <w:r w:rsidRPr="00BA04F0">
        <w:rPr>
          <w:rFonts w:cs="Arial"/>
          <w:szCs w:val="20"/>
          <w:highlight w:val="yellow"/>
        </w:rPr>
        <w:t>17.5.1. provisoriamente, pelo responsável por seu acompanhamento e fiscalização, mediante termo circunstanciado, assinado pelas partes em até 15 (quinze) dias da comunicação escrita do contratado;</w:t>
      </w:r>
    </w:p>
    <w:p w14:paraId="409E7496" w14:textId="7CFB714F" w:rsidR="00DF2E5C" w:rsidRPr="00BA04F0" w:rsidRDefault="00DF2E5C" w:rsidP="00756ED3">
      <w:pPr>
        <w:spacing w:before="120" w:after="120" w:line="276" w:lineRule="auto"/>
        <w:ind w:left="425"/>
        <w:jc w:val="both"/>
        <w:rPr>
          <w:rFonts w:cs="Arial"/>
          <w:szCs w:val="20"/>
          <w:highlight w:val="yellow"/>
        </w:rPr>
      </w:pPr>
      <w:r w:rsidRPr="00BA04F0">
        <w:rPr>
          <w:rFonts w:cs="Arial"/>
          <w:szCs w:val="20"/>
          <w:highlight w:val="yellow"/>
        </w:rPr>
        <w:t>17.5.2. 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8.666/93;</w:t>
      </w:r>
    </w:p>
    <w:p w14:paraId="45EF659F" w14:textId="77777777" w:rsidR="00DF2E5C" w:rsidRPr="00BA04F0" w:rsidRDefault="00DF2E5C" w:rsidP="00DF2E5C">
      <w:pPr>
        <w:spacing w:before="120" w:after="120" w:line="276" w:lineRule="auto"/>
        <w:ind w:left="425"/>
        <w:jc w:val="both"/>
        <w:rPr>
          <w:rFonts w:cs="Arial"/>
          <w:szCs w:val="20"/>
          <w:highlight w:val="yellow"/>
        </w:rPr>
      </w:pPr>
      <w:r w:rsidRPr="00BA04F0">
        <w:rPr>
          <w:rFonts w:cs="Arial"/>
          <w:szCs w:val="20"/>
          <w:highlight w:val="yellow"/>
        </w:rPr>
        <w:t xml:space="preserve">17.5.3. O prazo para recebimento definitivo será de </w:t>
      </w:r>
      <w:r w:rsidRPr="00BA04F0">
        <w:rPr>
          <w:rFonts w:cs="Arial"/>
          <w:i/>
          <w:iCs/>
          <w:color w:val="FF0000"/>
          <w:szCs w:val="20"/>
          <w:highlight w:val="yellow"/>
        </w:rPr>
        <w:t>xxxx ....</w:t>
      </w:r>
      <w:r w:rsidRPr="00BA04F0">
        <w:rPr>
          <w:rFonts w:cs="Arial"/>
          <w:color w:val="FF0000"/>
          <w:szCs w:val="20"/>
          <w:highlight w:val="yellow"/>
        </w:rPr>
        <w:t xml:space="preserve"> </w:t>
      </w:r>
      <w:r w:rsidRPr="00BA04F0">
        <w:rPr>
          <w:rFonts w:cs="Arial"/>
          <w:szCs w:val="20"/>
          <w:highlight w:val="yellow"/>
        </w:rPr>
        <w:t>dias.</w:t>
      </w:r>
    </w:p>
    <w:p w14:paraId="122FE2F8" w14:textId="1935F472" w:rsidR="00DF2E5C" w:rsidRPr="00BA04F0" w:rsidRDefault="00DF2E5C" w:rsidP="00756ED3">
      <w:pPr>
        <w:spacing w:before="120" w:after="120" w:line="276" w:lineRule="auto"/>
        <w:ind w:left="425"/>
        <w:jc w:val="both"/>
        <w:rPr>
          <w:rFonts w:cs="Arial"/>
          <w:szCs w:val="20"/>
          <w:highlight w:val="yellow"/>
        </w:rPr>
      </w:pPr>
      <w:r w:rsidRPr="00BA04F0">
        <w:rPr>
          <w:rFonts w:cs="Arial"/>
          <w:szCs w:val="20"/>
          <w:highlight w:val="yellow"/>
        </w:rPr>
        <w:t>17.5.4. Na hipótese de a verificação a que se refere o subitem anterior não ser procedida dentro do prazo fixado, reputar-se-á como realizada, consumando-se o recebimento definitivo no dia do esgotamento.</w:t>
      </w:r>
    </w:p>
    <w:p w14:paraId="3258470E" w14:textId="77777777" w:rsidR="00F45CFD" w:rsidRDefault="00DF2E5C" w:rsidP="00F45CFD">
      <w:pPr>
        <w:pStyle w:val="Citao"/>
        <w:rPr>
          <w:rFonts w:cs="Arial"/>
          <w:szCs w:val="20"/>
        </w:rPr>
      </w:pPr>
      <w:r w:rsidRPr="00BA04F0">
        <w:rPr>
          <w:rFonts w:cs="Arial"/>
          <w:b/>
          <w:iCs w:val="0"/>
          <w:szCs w:val="20"/>
          <w:highlight w:val="yellow"/>
        </w:rPr>
        <w:t xml:space="preserve">Nota Explicativa: </w:t>
      </w:r>
      <w:r w:rsidRPr="00BA04F0">
        <w:rPr>
          <w:rFonts w:cs="Arial"/>
          <w:szCs w:val="20"/>
          <w:highlight w:val="yellow"/>
        </w:rPr>
        <w:t>O prazo de recebimento definitivo não poderá ser superior a 90 (noventa) dias, salvo em casos excepcionais, devidamente justificados e previstos no edital. (art. 73, §3º, Lei 8.666/93).</w:t>
      </w:r>
    </w:p>
    <w:p w14:paraId="2DAAE3DB" w14:textId="085EA7CE" w:rsidR="001C7174" w:rsidRPr="00F2241A" w:rsidRDefault="00C55B69" w:rsidP="00F45CFD">
      <w:pPr>
        <w:numPr>
          <w:ilvl w:val="1"/>
          <w:numId w:val="1"/>
        </w:numPr>
        <w:spacing w:before="120" w:after="120" w:line="276" w:lineRule="auto"/>
        <w:ind w:left="425" w:firstLine="0"/>
        <w:jc w:val="both"/>
        <w:rPr>
          <w:rFonts w:cs="Arial"/>
          <w:szCs w:val="20"/>
        </w:rPr>
      </w:pPr>
      <w:r w:rsidRPr="00F2241A">
        <w:rPr>
          <w:rFonts w:cs="Arial"/>
          <w:szCs w:val="20"/>
        </w:rPr>
        <w:t>O recebimento provisório ou definitivo do objeto não exclui a responsabilidade da Contratada pelos prejuízos resultantes da incorreta execução do contrato</w:t>
      </w:r>
      <w:r w:rsidR="00851E2F" w:rsidRPr="00F2241A">
        <w:rPr>
          <w:rFonts w:cs="Arial"/>
          <w:szCs w:val="20"/>
        </w:rPr>
        <w:t>, ou, em qualquer época, das garantias concedidas e das responsabilidades assumidas em contrato e por força das disposições legais em vigor (Lei n° 10.406, de 2002)</w:t>
      </w:r>
      <w:r w:rsidRPr="00F2241A">
        <w:rPr>
          <w:rFonts w:cs="Arial"/>
          <w:szCs w:val="20"/>
        </w:rPr>
        <w:t>.</w:t>
      </w:r>
    </w:p>
    <w:p w14:paraId="2ED9669C" w14:textId="77777777" w:rsidR="007E51AF" w:rsidRPr="00552315" w:rsidRDefault="007E51AF" w:rsidP="007E51AF">
      <w:pPr>
        <w:numPr>
          <w:ilvl w:val="1"/>
          <w:numId w:val="1"/>
        </w:numPr>
        <w:spacing w:before="120" w:after="120" w:line="276" w:lineRule="auto"/>
        <w:ind w:left="425" w:firstLine="0"/>
        <w:jc w:val="both"/>
        <w:rPr>
          <w:rFonts w:cs="Arial"/>
          <w:szCs w:val="20"/>
        </w:rPr>
      </w:pPr>
      <w:r w:rsidRPr="00552315">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423B8C" w14:textId="77777777" w:rsidR="007E51AF" w:rsidRPr="00552315" w:rsidRDefault="007E51AF" w:rsidP="007E51AF">
      <w:pPr>
        <w:pStyle w:val="Citao"/>
        <w:rPr>
          <w:rFonts w:cs="Arial"/>
          <w:i w:val="0"/>
          <w:color w:val="auto"/>
          <w:szCs w:val="20"/>
        </w:rPr>
      </w:pPr>
      <w:r w:rsidRPr="00552315">
        <w:rPr>
          <w:rFonts w:cs="Arial"/>
          <w:b/>
          <w:iCs w:val="0"/>
          <w:szCs w:val="20"/>
        </w:rPr>
        <w:t>Nota Explicativa</w:t>
      </w:r>
      <w:r w:rsidRPr="00552315">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1CC6E3A" w14:textId="19C7A3A9" w:rsidR="0085196B" w:rsidRPr="00552315" w:rsidRDefault="0085196B" w:rsidP="0085196B">
      <w:pPr>
        <w:pStyle w:val="Nivel1"/>
        <w:rPr>
          <w:rFonts w:cs="Arial"/>
          <w:color w:val="auto"/>
        </w:rPr>
      </w:pPr>
      <w:r w:rsidRPr="00552315">
        <w:rPr>
          <w:rFonts w:cs="Arial"/>
          <w:color w:val="auto"/>
        </w:rPr>
        <w:t>DO PAGAMENTO</w:t>
      </w:r>
    </w:p>
    <w:p w14:paraId="3206B007" w14:textId="77777777" w:rsidR="00840D7E" w:rsidRPr="00552315" w:rsidRDefault="00840D7E" w:rsidP="00840D7E">
      <w:pPr>
        <w:numPr>
          <w:ilvl w:val="1"/>
          <w:numId w:val="1"/>
        </w:numPr>
        <w:spacing w:before="120" w:after="120" w:line="276" w:lineRule="auto"/>
        <w:ind w:left="425" w:firstLine="0"/>
        <w:jc w:val="both"/>
        <w:rPr>
          <w:rFonts w:cs="Arial"/>
          <w:szCs w:val="20"/>
        </w:rPr>
      </w:pPr>
      <w:r w:rsidRPr="00552315">
        <w:rPr>
          <w:rFonts w:cs="Arial"/>
          <w:iCs/>
          <w:szCs w:val="20"/>
        </w:rPr>
        <w:t>A emissão da Nota Fiscal/Fatura será precedida do recebimento definitivo do serviço, conforme este Termo de Referência</w:t>
      </w:r>
    </w:p>
    <w:p w14:paraId="4A594FC1" w14:textId="77777777" w:rsidR="00DB53E7" w:rsidRPr="00BE18B7" w:rsidRDefault="00DB53E7" w:rsidP="00DB53E7">
      <w:pPr>
        <w:numPr>
          <w:ilvl w:val="1"/>
          <w:numId w:val="1"/>
        </w:numPr>
        <w:spacing w:before="120" w:after="120" w:line="276" w:lineRule="auto"/>
        <w:ind w:left="425" w:firstLine="0"/>
        <w:jc w:val="both"/>
        <w:rPr>
          <w:rFonts w:cs="Arial"/>
          <w:szCs w:val="20"/>
          <w:highlight w:val="yellow"/>
        </w:rPr>
      </w:pPr>
      <w:r w:rsidRPr="00BE18B7">
        <w:rPr>
          <w:rFonts w:cs="Arial"/>
          <w:szCs w:val="20"/>
          <w:highlight w:val="yellow"/>
        </w:rPr>
        <w:t xml:space="preserve">Quando houver glosa parcial dos serviços, a contratante deverá comunicar a empresa para que emita a nota </w:t>
      </w:r>
      <w:r w:rsidRPr="00BE18B7">
        <w:rPr>
          <w:rFonts w:cs="Arial"/>
          <w:iCs/>
          <w:szCs w:val="20"/>
          <w:highlight w:val="yellow"/>
        </w:rPr>
        <w:t>fiscal</w:t>
      </w:r>
      <w:r w:rsidRPr="00BE18B7">
        <w:rPr>
          <w:rFonts w:cs="Arial"/>
          <w:szCs w:val="20"/>
          <w:highlight w:val="yellow"/>
        </w:rPr>
        <w:t xml:space="preserve"> ou fatura com o valor exato dimensionado. </w:t>
      </w:r>
    </w:p>
    <w:p w14:paraId="1AAD6903" w14:textId="0540F1CD" w:rsidR="0085196B" w:rsidRPr="00F45CFD" w:rsidRDefault="0085196B" w:rsidP="00680050">
      <w:pPr>
        <w:numPr>
          <w:ilvl w:val="1"/>
          <w:numId w:val="1"/>
        </w:numPr>
        <w:spacing w:before="120" w:after="120" w:line="276" w:lineRule="auto"/>
        <w:ind w:left="425" w:firstLine="0"/>
        <w:jc w:val="both"/>
        <w:rPr>
          <w:rFonts w:eastAsia="Arial" w:cs="Arial"/>
          <w:szCs w:val="20"/>
        </w:rPr>
      </w:pPr>
      <w:r w:rsidRPr="00552315">
        <w:rPr>
          <w:rFonts w:cs="Arial"/>
          <w:color w:val="000000" w:themeColor="text1"/>
          <w:szCs w:val="20"/>
        </w:rPr>
        <w:t xml:space="preserve">O </w:t>
      </w:r>
      <w:r w:rsidRPr="00552315">
        <w:rPr>
          <w:rFonts w:cs="Arial"/>
          <w:szCs w:val="20"/>
        </w:rPr>
        <w:t>pagamento</w:t>
      </w:r>
      <w:r w:rsidRPr="00552315">
        <w:rPr>
          <w:rFonts w:cs="Arial"/>
          <w:color w:val="000000" w:themeColor="text1"/>
          <w:szCs w:val="20"/>
        </w:rPr>
        <w:t xml:space="preserve"> será efetuado pela Contratante no prazo de</w:t>
      </w:r>
      <w:r w:rsidRPr="00552315">
        <w:rPr>
          <w:rFonts w:eastAsia="Arial" w:cs="Arial"/>
          <w:color w:val="000000" w:themeColor="text1"/>
          <w:szCs w:val="20"/>
        </w:rPr>
        <w:t xml:space="preserve"> ..... (....) </w:t>
      </w:r>
      <w:r w:rsidRPr="00552315">
        <w:rPr>
          <w:rFonts w:cs="Arial"/>
          <w:color w:val="000000" w:themeColor="text1"/>
          <w:szCs w:val="20"/>
        </w:rPr>
        <w:t xml:space="preserve">dias, contados do recebimento da Nota Fiscal/Fatura. </w:t>
      </w:r>
    </w:p>
    <w:p w14:paraId="2BE63559" w14:textId="77777777" w:rsidR="00F45CFD" w:rsidRPr="00552315" w:rsidRDefault="00F45CFD" w:rsidP="00F45CFD">
      <w:pPr>
        <w:pStyle w:val="Citao"/>
      </w:pPr>
      <w:r w:rsidRPr="00552315">
        <w:rPr>
          <w:b/>
          <w:bCs/>
        </w:rPr>
        <w:t>Nota Explicativa</w:t>
      </w:r>
      <w:r w:rsidRPr="00552315">
        <w:t>: Atentar para o prazo máximo de 30 dias para pagamento, conforme disposto no artigo 40, XIV, “a”, da Lei 8.666, de 1993.</w:t>
      </w:r>
    </w:p>
    <w:p w14:paraId="7BAC4FC3" w14:textId="64A200CF" w:rsidR="0085196B" w:rsidRPr="00552315" w:rsidRDefault="0085196B" w:rsidP="00680050">
      <w:pPr>
        <w:numPr>
          <w:ilvl w:val="2"/>
          <w:numId w:val="1"/>
        </w:numPr>
        <w:spacing w:before="120" w:after="120" w:line="276" w:lineRule="auto"/>
        <w:jc w:val="both"/>
        <w:rPr>
          <w:rFonts w:cs="Arial"/>
          <w:szCs w:val="20"/>
        </w:rPr>
      </w:pPr>
      <w:r w:rsidRPr="00552315">
        <w:rPr>
          <w:rFonts w:cs="Arial"/>
          <w:color w:val="000000"/>
          <w:szCs w:val="20"/>
          <w:lang w:eastAsia="en-US"/>
        </w:rPr>
        <w:t xml:space="preserve">Os </w:t>
      </w:r>
      <w:r w:rsidRPr="00552315">
        <w:rPr>
          <w:rFonts w:cs="Arial"/>
          <w:szCs w:val="20"/>
          <w:lang w:eastAsia="en-US"/>
        </w:rPr>
        <w:t xml:space="preserve">pagamentos decorrentes de despesas cujos valores não ultrapassem o limite </w:t>
      </w:r>
      <w:r w:rsidRPr="00552315">
        <w:rPr>
          <w:rFonts w:cs="Arial"/>
          <w:szCs w:val="20"/>
        </w:rPr>
        <w:t>de que trata o inciso II do art. 24</w:t>
      </w:r>
      <w:r w:rsidRPr="00552315">
        <w:rPr>
          <w:rFonts w:cs="Arial"/>
          <w:szCs w:val="20"/>
          <w:lang w:eastAsia="en-US"/>
        </w:rPr>
        <w:t xml:space="preserve"> da Lei 8.666, de 1993, deverão ser efetuados no prazo de até 5 (cinco) dias úteis, contados da data da apresentação da Nota Fiscal/Fatura, nos termos do art. 5º, § 3º, da Lei nº 8.666, </w:t>
      </w:r>
      <w:r w:rsidRPr="00552315">
        <w:rPr>
          <w:rFonts w:cs="Arial"/>
          <w:color w:val="000000"/>
          <w:szCs w:val="20"/>
          <w:lang w:eastAsia="en-US"/>
        </w:rPr>
        <w:t>de 1993.</w:t>
      </w:r>
    </w:p>
    <w:p w14:paraId="38651B20" w14:textId="4769E036" w:rsidR="0085196B" w:rsidRPr="00552315" w:rsidRDefault="0085196B" w:rsidP="00680050">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A Nota Fiscal ou Fatura deverá ser obrigatoriamente acompanhada da comprovação da regularidade fiscal, constatada por meio de consulta ao </w:t>
      </w:r>
      <w:r w:rsidR="00D73C67">
        <w:rPr>
          <w:rFonts w:cs="Arial"/>
          <w:color w:val="000000"/>
          <w:szCs w:val="20"/>
        </w:rPr>
        <w:t>cadastro</w:t>
      </w:r>
      <w:r w:rsidRPr="00552315">
        <w:rPr>
          <w:rFonts w:cs="Arial"/>
          <w:color w:val="000000"/>
          <w:szCs w:val="20"/>
        </w:rPr>
        <w:t xml:space="preserve"> ou mediante consulta aos sítios eletrônicos oficiais ou à documentação mencionada no art. 29 da Lei nº 8.666, de 1993. </w:t>
      </w:r>
    </w:p>
    <w:p w14:paraId="19CE6DDF" w14:textId="7DC35C43"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Constatando-se, junto ao </w:t>
      </w:r>
      <w:r w:rsidR="00D73C67">
        <w:rPr>
          <w:rFonts w:cs="Arial"/>
          <w:color w:val="000000"/>
          <w:szCs w:val="20"/>
        </w:rPr>
        <w:t>cadastro</w:t>
      </w:r>
      <w:r w:rsidRPr="00552315">
        <w:rPr>
          <w:rFonts w:cs="Arial"/>
          <w:color w:val="000000"/>
          <w:szCs w:val="20"/>
        </w:rPr>
        <w:t>, a situação de irregularidade do fornecedor contratado, deverão ser tomadas as providências.</w:t>
      </w:r>
    </w:p>
    <w:p w14:paraId="1F59D649" w14:textId="77777777" w:rsidR="0085196B" w:rsidRPr="00552315" w:rsidRDefault="0085196B" w:rsidP="00680050">
      <w:pPr>
        <w:numPr>
          <w:ilvl w:val="1"/>
          <w:numId w:val="1"/>
        </w:numPr>
        <w:spacing w:before="120" w:after="120" w:line="276" w:lineRule="auto"/>
        <w:ind w:left="425" w:firstLine="0"/>
        <w:jc w:val="both"/>
        <w:rPr>
          <w:rFonts w:cs="Arial"/>
          <w:color w:val="000000" w:themeColor="text1"/>
          <w:szCs w:val="20"/>
        </w:rPr>
      </w:pPr>
      <w:r w:rsidRPr="00552315">
        <w:rPr>
          <w:rFonts w:cs="Arial"/>
          <w:color w:val="000000"/>
          <w:szCs w:val="20"/>
        </w:rPr>
        <w:t xml:space="preserve">O setor competente para proceder o pagamento deve verificar se a Nota Fiscal ou Fatura apresentada expressa os elementos necessários e essenciais do documento, tais como: </w:t>
      </w:r>
    </w:p>
    <w:p w14:paraId="547E72EE"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prazo de validade; </w:t>
      </w:r>
    </w:p>
    <w:p w14:paraId="120BE816"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a data da emissão; </w:t>
      </w:r>
    </w:p>
    <w:p w14:paraId="6DD33C60"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os dados do contrato e do órgão contratante; </w:t>
      </w:r>
    </w:p>
    <w:p w14:paraId="5BC02B68"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período de prestação dos serviços; </w:t>
      </w:r>
    </w:p>
    <w:p w14:paraId="764E0A6C"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valor a pagar; e </w:t>
      </w:r>
    </w:p>
    <w:p w14:paraId="3E2340FD" w14:textId="726B96E1"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eventual destaque do valor de retenções tributárias cabíveis.</w:t>
      </w:r>
    </w:p>
    <w:p w14:paraId="12ADEEA1"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iCs/>
          <w:szCs w:val="20"/>
        </w:rPr>
        <w:t xml:space="preserve">Havendo erro </w:t>
      </w:r>
      <w:r w:rsidRPr="00552315">
        <w:rPr>
          <w:rFonts w:cs="Arial"/>
          <w:color w:val="000000"/>
          <w:szCs w:val="20"/>
        </w:rPr>
        <w:t>na</w:t>
      </w:r>
      <w:r w:rsidRPr="00552315">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7EBC9C8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Será considerada data do pagamento o dia em que constar como emitida a ordem bancária para pagamento.</w:t>
      </w:r>
    </w:p>
    <w:p w14:paraId="24CD4733" w14:textId="19F4F915"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Antes de cada pagamento à contratada, será realizada consulta ao</w:t>
      </w:r>
      <w:r w:rsidR="00D73C67">
        <w:rPr>
          <w:rFonts w:cs="Arial"/>
          <w:szCs w:val="20"/>
          <w:lang w:eastAsia="en-US"/>
        </w:rPr>
        <w:t xml:space="preserve"> cadastro</w:t>
      </w:r>
      <w:r w:rsidRPr="00552315">
        <w:rPr>
          <w:rFonts w:cs="Arial"/>
          <w:szCs w:val="20"/>
          <w:lang w:eastAsia="en-US"/>
        </w:rPr>
        <w:t xml:space="preserve"> para verificar a manutenção das condições de habilitação exigidas no edital. </w:t>
      </w:r>
    </w:p>
    <w:p w14:paraId="723141DF" w14:textId="6514DC44"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Constatando-se, junto ao</w:t>
      </w:r>
      <w:r w:rsidR="00D73C67">
        <w:rPr>
          <w:rFonts w:cs="Arial"/>
          <w:szCs w:val="20"/>
          <w:lang w:eastAsia="en-US"/>
        </w:rPr>
        <w:t xml:space="preserve"> caastro</w:t>
      </w:r>
      <w:r w:rsidRPr="0055231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6B8F9C0" w14:textId="613F517C"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Previamente à emissão de nota de empenho e a cada pagamento, a Administração deverá realizar consulta ao </w:t>
      </w:r>
      <w:r w:rsidR="00D73C67">
        <w:rPr>
          <w:rFonts w:cs="Arial"/>
          <w:szCs w:val="20"/>
          <w:lang w:eastAsia="en-US"/>
        </w:rPr>
        <w:t>cadastro</w:t>
      </w:r>
      <w:r w:rsidRPr="0055231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w:t>
      </w:r>
    </w:p>
    <w:p w14:paraId="615230C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2F5113F6"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91747C">
        <w:rPr>
          <w:rFonts w:cs="Arial"/>
          <w:szCs w:val="20"/>
          <w:lang w:eastAsia="en-US"/>
        </w:rPr>
        <w:t>cadastro</w:t>
      </w:r>
      <w:r w:rsidRPr="00552315">
        <w:rPr>
          <w:rFonts w:cs="Arial"/>
          <w:szCs w:val="20"/>
          <w:lang w:eastAsia="en-US"/>
        </w:rPr>
        <w:t xml:space="preserve">.  </w:t>
      </w:r>
    </w:p>
    <w:p w14:paraId="416866CA" w14:textId="66B62128" w:rsidR="0085196B" w:rsidRPr="00552315" w:rsidRDefault="0085196B" w:rsidP="00680050">
      <w:pPr>
        <w:numPr>
          <w:ilvl w:val="2"/>
          <w:numId w:val="1"/>
        </w:numPr>
        <w:spacing w:before="120" w:after="120" w:line="276" w:lineRule="auto"/>
        <w:jc w:val="both"/>
        <w:rPr>
          <w:rFonts w:cs="Arial"/>
          <w:szCs w:val="20"/>
          <w:lang w:eastAsia="en-US"/>
        </w:rPr>
      </w:pPr>
      <w:r w:rsidRPr="00552315">
        <w:rPr>
          <w:rFonts w:cs="Arial"/>
          <w:szCs w:val="20"/>
          <w:lang w:eastAsia="en-US"/>
        </w:rPr>
        <w:t xml:space="preserve">Será rescindido o contrato em execução com a contratada inadimplente no </w:t>
      </w:r>
      <w:r w:rsidR="0091747C">
        <w:rPr>
          <w:rFonts w:cs="Arial"/>
          <w:szCs w:val="20"/>
          <w:lang w:eastAsia="en-US"/>
        </w:rPr>
        <w:t>cadastro</w:t>
      </w:r>
      <w:r w:rsidRPr="00552315">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5D3C31B7" w14:textId="5D2C1B8B"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Quando do pagamento, será efetuada a retenção tributária prevista na legislação aplicável, em especial a prevista no artigo 31 da Lei 8.212, de 1993, quando couber.</w:t>
      </w:r>
    </w:p>
    <w:p w14:paraId="638C71E1" w14:textId="5472B0D9" w:rsidR="0085196B" w:rsidRPr="00552315" w:rsidRDefault="0085196B" w:rsidP="0085196B">
      <w:pPr>
        <w:pStyle w:val="Citao"/>
        <w:rPr>
          <w:rFonts w:cs="Arial"/>
          <w:color w:val="000000" w:themeColor="text1"/>
          <w:szCs w:val="20"/>
          <w:lang w:eastAsia="pt-BR"/>
        </w:rPr>
      </w:pPr>
      <w:r w:rsidRPr="00552315">
        <w:rPr>
          <w:rFonts w:cs="Arial"/>
          <w:b/>
          <w:szCs w:val="20"/>
        </w:rPr>
        <w:t xml:space="preserve">Nota Explicativa: </w:t>
      </w:r>
      <w:r w:rsidRPr="00552315">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6EEBCC14" w14:textId="464B5E6F"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021FCE97" w14:textId="59228B59" w:rsidR="0085196B" w:rsidRPr="00582B8E" w:rsidRDefault="0085196B" w:rsidP="00680050">
      <w:pPr>
        <w:numPr>
          <w:ilvl w:val="1"/>
          <w:numId w:val="1"/>
        </w:numPr>
        <w:spacing w:before="120" w:after="120" w:line="276" w:lineRule="auto"/>
        <w:ind w:left="425" w:firstLine="0"/>
        <w:jc w:val="both"/>
        <w:rPr>
          <w:rFonts w:cs="Arial"/>
          <w:szCs w:val="20"/>
          <w:highlight w:val="yellow"/>
          <w:lang w:eastAsia="en-US"/>
        </w:rPr>
      </w:pPr>
      <w:r w:rsidRPr="00552315">
        <w:rPr>
          <w:rFonts w:cs="Arial"/>
          <w:szCs w:val="20"/>
          <w:lang w:eastAsia="en-US"/>
        </w:rPr>
        <w:t xml:space="preserve">  </w:t>
      </w:r>
      <w:r w:rsidR="00D520D2" w:rsidRPr="00582B8E">
        <w:rPr>
          <w:rFonts w:cs="Arial"/>
          <w:szCs w:val="20"/>
          <w:highlight w:val="yellow"/>
          <w:lang w:eastAsia="en-US"/>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Pr="00582B8E">
        <w:rPr>
          <w:rFonts w:cs="Arial"/>
          <w:szCs w:val="20"/>
          <w:highlight w:val="yellow"/>
          <w:lang w:eastAsia="en-US"/>
        </w:rPr>
        <w:t>:</w:t>
      </w:r>
    </w:p>
    <w:p w14:paraId="194516A1" w14:textId="77777777" w:rsidR="0085196B" w:rsidRPr="00552315" w:rsidRDefault="0085196B" w:rsidP="0085196B">
      <w:pPr>
        <w:spacing w:line="276" w:lineRule="auto"/>
        <w:ind w:left="426" w:firstLine="708"/>
        <w:jc w:val="both"/>
        <w:rPr>
          <w:rFonts w:cs="Arial"/>
          <w:szCs w:val="20"/>
        </w:rPr>
      </w:pPr>
      <w:r w:rsidRPr="00552315">
        <w:rPr>
          <w:rFonts w:cs="Arial"/>
          <w:szCs w:val="20"/>
        </w:rPr>
        <w:t>EM = I x N x VP, sendo:</w:t>
      </w:r>
    </w:p>
    <w:p w14:paraId="0A81D292" w14:textId="77777777" w:rsidR="0085196B" w:rsidRPr="00552315" w:rsidRDefault="0085196B" w:rsidP="0085196B">
      <w:pPr>
        <w:tabs>
          <w:tab w:val="left" w:pos="1701"/>
        </w:tabs>
        <w:spacing w:line="276" w:lineRule="auto"/>
        <w:ind w:firstLine="1134"/>
        <w:jc w:val="both"/>
        <w:rPr>
          <w:rFonts w:cs="Arial"/>
          <w:snapToGrid w:val="0"/>
          <w:color w:val="000000"/>
          <w:szCs w:val="20"/>
        </w:rPr>
      </w:pPr>
      <w:r w:rsidRPr="00552315">
        <w:rPr>
          <w:rFonts w:cs="Arial"/>
          <w:snapToGrid w:val="0"/>
          <w:color w:val="000000"/>
          <w:szCs w:val="20"/>
        </w:rPr>
        <w:t>EM = Encargos moratórios;</w:t>
      </w:r>
    </w:p>
    <w:p w14:paraId="3177D85F"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N = Número de dias entre a data prevista para o pagamento e a do efetivo pagamento;</w:t>
      </w:r>
    </w:p>
    <w:p w14:paraId="5DB48A3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VP = Valor da parcela a ser paga.</w:t>
      </w:r>
    </w:p>
    <w:p w14:paraId="7227CB7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snapToGrid w:val="0"/>
          <w:color w:val="000000"/>
          <w:szCs w:val="20"/>
        </w:rPr>
        <w:t xml:space="preserve">I = Índice de compensação financeira = </w:t>
      </w:r>
      <w:r w:rsidRPr="0055231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600BAE" w14:paraId="73763953" w14:textId="77777777" w:rsidTr="00B951B9">
        <w:tc>
          <w:tcPr>
            <w:tcW w:w="2149" w:type="dxa"/>
            <w:vMerge w:val="restart"/>
            <w:vAlign w:val="center"/>
            <w:hideMark/>
          </w:tcPr>
          <w:p w14:paraId="7BB6038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I = (TX)</w:t>
            </w:r>
          </w:p>
        </w:tc>
        <w:tc>
          <w:tcPr>
            <w:tcW w:w="441" w:type="dxa"/>
            <w:vMerge w:val="restart"/>
            <w:vAlign w:val="center"/>
            <w:hideMark/>
          </w:tcPr>
          <w:p w14:paraId="10B3185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xml:space="preserve">I = </w:t>
            </w:r>
          </w:p>
        </w:tc>
        <w:tc>
          <w:tcPr>
            <w:tcW w:w="1247" w:type="dxa"/>
            <w:tcBorders>
              <w:top w:val="nil"/>
              <w:left w:val="nil"/>
              <w:bottom w:val="single" w:sz="4" w:space="0" w:color="auto"/>
              <w:right w:val="nil"/>
            </w:tcBorders>
            <w:hideMark/>
          </w:tcPr>
          <w:p w14:paraId="41BA36B2"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( 6 / 100 )</w:t>
            </w:r>
          </w:p>
        </w:tc>
        <w:tc>
          <w:tcPr>
            <w:tcW w:w="4809" w:type="dxa"/>
            <w:vMerge w:val="restart"/>
            <w:vAlign w:val="center"/>
          </w:tcPr>
          <w:p w14:paraId="1FD12A20" w14:textId="77777777" w:rsidR="0085196B" w:rsidRPr="00552315" w:rsidRDefault="0085196B">
            <w:pPr>
              <w:tabs>
                <w:tab w:val="left" w:pos="1701"/>
              </w:tabs>
              <w:spacing w:line="276" w:lineRule="auto"/>
              <w:ind w:left="742"/>
              <w:jc w:val="both"/>
              <w:rPr>
                <w:rFonts w:cs="Arial"/>
                <w:color w:val="000000"/>
                <w:szCs w:val="20"/>
              </w:rPr>
            </w:pPr>
            <w:r w:rsidRPr="00552315">
              <w:rPr>
                <w:rFonts w:cs="Arial"/>
                <w:color w:val="000000"/>
                <w:szCs w:val="20"/>
              </w:rPr>
              <w:t>I = 0,00016438</w:t>
            </w:r>
          </w:p>
          <w:p w14:paraId="3649D0D6" w14:textId="77777777" w:rsidR="0085196B" w:rsidRPr="00600BAE" w:rsidRDefault="0085196B">
            <w:pPr>
              <w:tabs>
                <w:tab w:val="left" w:pos="1701"/>
              </w:tabs>
              <w:spacing w:line="276" w:lineRule="auto"/>
              <w:ind w:left="742"/>
              <w:jc w:val="both"/>
              <w:rPr>
                <w:rFonts w:cs="Arial"/>
                <w:color w:val="000000"/>
                <w:szCs w:val="20"/>
              </w:rPr>
            </w:pPr>
            <w:r w:rsidRPr="00552315">
              <w:rPr>
                <w:rFonts w:cs="Arial"/>
                <w:color w:val="000000"/>
                <w:szCs w:val="20"/>
              </w:rPr>
              <w:t>TX = Percentual da taxa anual = 6%</w:t>
            </w:r>
          </w:p>
          <w:p w14:paraId="48DD78F5" w14:textId="77777777" w:rsidR="0085196B" w:rsidRPr="00600BAE" w:rsidRDefault="0085196B">
            <w:pPr>
              <w:tabs>
                <w:tab w:val="left" w:pos="1701"/>
              </w:tabs>
              <w:spacing w:line="276" w:lineRule="auto"/>
              <w:ind w:left="742"/>
              <w:jc w:val="both"/>
              <w:rPr>
                <w:rFonts w:cs="Arial"/>
                <w:color w:val="000000"/>
                <w:szCs w:val="20"/>
              </w:rPr>
            </w:pPr>
          </w:p>
        </w:tc>
      </w:tr>
      <w:tr w:rsidR="0085196B" w:rsidRPr="00600BAE" w14:paraId="610884CB" w14:textId="77777777" w:rsidTr="00B951B9">
        <w:tc>
          <w:tcPr>
            <w:tcW w:w="0" w:type="auto"/>
            <w:vMerge/>
            <w:vAlign w:val="center"/>
            <w:hideMark/>
          </w:tcPr>
          <w:p w14:paraId="19821BB1" w14:textId="77777777" w:rsidR="0085196B" w:rsidRPr="00600BAE" w:rsidRDefault="0085196B">
            <w:pPr>
              <w:rPr>
                <w:rFonts w:cs="Arial"/>
                <w:color w:val="000000"/>
                <w:szCs w:val="20"/>
              </w:rPr>
            </w:pPr>
          </w:p>
        </w:tc>
        <w:tc>
          <w:tcPr>
            <w:tcW w:w="0" w:type="auto"/>
            <w:vMerge/>
            <w:vAlign w:val="center"/>
            <w:hideMark/>
          </w:tcPr>
          <w:p w14:paraId="2F6D1691" w14:textId="77777777" w:rsidR="0085196B" w:rsidRPr="00600BAE" w:rsidRDefault="0085196B">
            <w:pPr>
              <w:rPr>
                <w:rFonts w:cs="Arial"/>
                <w:color w:val="000000"/>
                <w:szCs w:val="20"/>
              </w:rPr>
            </w:pPr>
          </w:p>
        </w:tc>
        <w:tc>
          <w:tcPr>
            <w:tcW w:w="1247" w:type="dxa"/>
            <w:tcBorders>
              <w:top w:val="single" w:sz="4" w:space="0" w:color="auto"/>
              <w:left w:val="nil"/>
              <w:bottom w:val="nil"/>
              <w:right w:val="nil"/>
            </w:tcBorders>
            <w:hideMark/>
          </w:tcPr>
          <w:p w14:paraId="0707742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14:paraId="44007801" w14:textId="77777777" w:rsidR="0085196B" w:rsidRPr="00600BAE" w:rsidRDefault="0085196B">
            <w:pPr>
              <w:rPr>
                <w:rFonts w:cs="Arial"/>
                <w:color w:val="000000"/>
                <w:szCs w:val="20"/>
              </w:rPr>
            </w:pPr>
          </w:p>
        </w:tc>
      </w:tr>
    </w:tbl>
    <w:p w14:paraId="4EF75D95" w14:textId="343A37CF" w:rsidR="0085196B" w:rsidRPr="00813C37" w:rsidRDefault="00B75C3F" w:rsidP="009B5EC3">
      <w:pPr>
        <w:pStyle w:val="Nivel1"/>
        <w:numPr>
          <w:ilvl w:val="0"/>
          <w:numId w:val="3"/>
        </w:numPr>
        <w:rPr>
          <w:rFonts w:cs="Arial"/>
          <w:color w:val="auto"/>
        </w:rPr>
      </w:pPr>
      <w:r w:rsidRPr="00813C37">
        <w:rPr>
          <w:rFonts w:cs="Arial"/>
          <w:color w:val="auto"/>
        </w:rPr>
        <w:t>REAJUSTE</w:t>
      </w:r>
    </w:p>
    <w:p w14:paraId="5AB8518F" w14:textId="77777777" w:rsidR="00F70F2B" w:rsidRPr="00813C37" w:rsidRDefault="00F70F2B" w:rsidP="00F70F2B">
      <w:pPr>
        <w:pStyle w:val="citao2"/>
        <w:rPr>
          <w:rFonts w:cs="Arial"/>
        </w:rPr>
      </w:pPr>
      <w:r w:rsidRPr="00813C37">
        <w:rPr>
          <w:rFonts w:cs="Arial"/>
          <w:b/>
        </w:rPr>
        <w:t>Nota Explicativa:</w:t>
      </w:r>
      <w:r w:rsidRPr="00813C37">
        <w:rPr>
          <w:rFonts w:cs="Arial"/>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Nardes, Data da sessão: 07/08/2018), ratificou o entendimento da Corte acerca do assunto, invocando, para tanto, o Acórdão nº 2205/2016-TCU-Plenário, no qual restou assim assentado:</w:t>
      </w:r>
    </w:p>
    <w:p w14:paraId="4C45A8B1" w14:textId="51D9ED8B" w:rsidR="00F70F2B" w:rsidRPr="0009222E" w:rsidRDefault="00F70F2B" w:rsidP="00F70F2B">
      <w:pPr>
        <w:pStyle w:val="citao2"/>
        <w:rPr>
          <w:rFonts w:cs="Arial"/>
          <w:color w:val="auto"/>
        </w:rPr>
      </w:pPr>
      <w:r w:rsidRPr="00813C37">
        <w:rPr>
          <w:rFonts w:cs="Arial"/>
        </w:rPr>
        <w:t xml:space="preserve">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w:t>
      </w:r>
      <w:r w:rsidRPr="0009222E">
        <w:rPr>
          <w:rFonts w:cs="Arial"/>
          <w:color w:val="auto"/>
        </w:rPr>
        <w:t>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6FCB3098" w14:textId="57C9877C" w:rsidR="00791199" w:rsidRPr="00924C39" w:rsidRDefault="00791199" w:rsidP="00791199">
      <w:pPr>
        <w:pStyle w:val="citao2"/>
        <w:rPr>
          <w:rFonts w:cs="Arial"/>
          <w:color w:val="auto"/>
          <w:highlight w:val="yellow"/>
        </w:rPr>
      </w:pPr>
      <w:r w:rsidRPr="00924C39">
        <w:rPr>
          <w:rFonts w:cs="Arial"/>
          <w:b/>
          <w:color w:val="auto"/>
          <w:highlight w:val="yellow"/>
          <w:lang w:val="pt-BR"/>
        </w:rPr>
        <w:t xml:space="preserve">Nota Explicativa 2: </w:t>
      </w:r>
      <w:r w:rsidR="00631A02">
        <w:rPr>
          <w:rFonts w:cs="Arial"/>
          <w:color w:val="auto"/>
          <w:highlight w:val="yellow"/>
          <w:lang w:val="pt-BR"/>
        </w:rPr>
        <w:t>F</w:t>
      </w:r>
      <w:r w:rsidRPr="00924C39">
        <w:rPr>
          <w:rFonts w:cs="Arial"/>
          <w:color w:val="auto"/>
          <w:highlight w:val="yellow"/>
        </w:rPr>
        <w:t xml:space="preserve">oi consolidado no sentido de que: “[...] b) salvo disposição editalícia em sentido contrário, </w:t>
      </w:r>
      <w:r w:rsidRPr="00924C39">
        <w:rPr>
          <w:rFonts w:cs="Arial"/>
          <w:color w:val="auto"/>
          <w:highlight w:val="yellow"/>
          <w:u w:val="single"/>
        </w:rPr>
        <w:t>o reajuste em sentido estrito</w:t>
      </w:r>
      <w:r w:rsidRPr="00924C39">
        <w:rPr>
          <w:rFonts w:cs="Arial"/>
          <w:color w:val="auto"/>
          <w:highlight w:val="yellow"/>
        </w:rPr>
        <w:t xml:space="preserve">, </w:t>
      </w:r>
      <w:r w:rsidRPr="00924C39">
        <w:rPr>
          <w:rFonts w:cs="Arial"/>
          <w:color w:val="auto"/>
          <w:highlight w:val="yellow"/>
          <w:u w:val="single"/>
        </w:rPr>
        <w:t>deve ser aplicado ex officio pela Administração, independentemente de solicitação do contratado</w:t>
      </w:r>
      <w:r w:rsidRPr="00924C39">
        <w:rPr>
          <w:rFonts w:cs="Arial"/>
          <w:color w:val="auto"/>
          <w:highlight w:val="yellow"/>
        </w:rPr>
        <w:t xml:space="preserve">, e mediante mero apostilamento (art. 65, § 8º, da Lei nº 8.666, de 1993), desde que preenchidos os pressupostos legais e contratuais para sua incidência, não estando sujeito à preclusão lógica; [...]”. </w:t>
      </w:r>
    </w:p>
    <w:p w14:paraId="307ABDAC" w14:textId="127A011C" w:rsidR="00791199" w:rsidRPr="0009222E" w:rsidRDefault="00791199" w:rsidP="00791199">
      <w:pPr>
        <w:pStyle w:val="citao2"/>
        <w:rPr>
          <w:rFonts w:cs="Arial"/>
          <w:color w:val="auto"/>
        </w:rPr>
      </w:pPr>
      <w:r w:rsidRPr="00924C39">
        <w:rPr>
          <w:rFonts w:cs="Arial"/>
          <w:b/>
          <w:color w:val="auto"/>
          <w:highlight w:val="yellow"/>
          <w:lang w:val="pt-BR"/>
        </w:rPr>
        <w:t xml:space="preserve">Nota Explicativa 3: </w:t>
      </w:r>
      <w:r w:rsidR="00631A02">
        <w:rPr>
          <w:rFonts w:cs="Arial"/>
          <w:color w:val="auto"/>
          <w:highlight w:val="yellow"/>
          <w:lang w:val="pt-BR"/>
        </w:rPr>
        <w:t>É</w:t>
      </w:r>
      <w:r w:rsidRPr="00924C39">
        <w:rPr>
          <w:rFonts w:cs="Arial"/>
          <w:color w:val="auto"/>
          <w:highlight w:val="yellow"/>
        </w:rPr>
        <w:t xml:space="preserve"> possível a previsão expressa em edital ou contrato de cláusula que condicione a concessão do reajuste ao prévio requerimento por parte do contratado. Nesse caso, o reajuste deixará de ser concedido de ofício pela Administração, dando ensejo, assim, à ocorrência de eventual preclusão lógica. Sugere-se que, em hipóteses tais, a inclusão de cláusula nesse sentido seja acompanhada das respectivas justificativas, bem como que seja fixado prazo para apresentação do requerimento de reajuste.</w:t>
      </w:r>
    </w:p>
    <w:p w14:paraId="57D3A790" w14:textId="68D2F082" w:rsidR="00E84D9B" w:rsidRPr="00F2241A" w:rsidRDefault="00E84D9B" w:rsidP="00864E77">
      <w:pPr>
        <w:pStyle w:val="PargrafodaLista"/>
        <w:numPr>
          <w:ilvl w:val="1"/>
          <w:numId w:val="3"/>
        </w:numPr>
        <w:spacing w:before="120" w:after="120" w:line="276" w:lineRule="auto"/>
        <w:jc w:val="both"/>
        <w:rPr>
          <w:rFonts w:cs="Arial"/>
          <w:szCs w:val="20"/>
        </w:rPr>
      </w:pPr>
      <w:r w:rsidRPr="00F2241A">
        <w:rPr>
          <w:rFonts w:cs="Arial"/>
          <w:szCs w:val="20"/>
        </w:rPr>
        <w:t xml:space="preserve">Os preços </w:t>
      </w:r>
      <w:r w:rsidR="00791199" w:rsidRPr="00924C39">
        <w:rPr>
          <w:rFonts w:cs="Arial"/>
          <w:szCs w:val="20"/>
          <w:highlight w:val="yellow"/>
        </w:rPr>
        <w:t>inicialmente contratados</w:t>
      </w:r>
      <w:r w:rsidR="00791199" w:rsidRPr="00F2241A">
        <w:rPr>
          <w:rFonts w:cs="Arial"/>
          <w:szCs w:val="20"/>
        </w:rPr>
        <w:t xml:space="preserve"> </w:t>
      </w:r>
      <w:r w:rsidRPr="00F2241A">
        <w:rPr>
          <w:rFonts w:cs="Arial"/>
          <w:szCs w:val="20"/>
        </w:rPr>
        <w:t>são fixos e irreajustáveis no prazo de um ano contado da data limite para a apresentação das propostas.</w:t>
      </w:r>
    </w:p>
    <w:p w14:paraId="5BEA06F5" w14:textId="77777777" w:rsidR="00791199" w:rsidRPr="00924C39" w:rsidRDefault="00791199" w:rsidP="00791199">
      <w:pPr>
        <w:pStyle w:val="PargrafodaLista"/>
        <w:numPr>
          <w:ilvl w:val="1"/>
          <w:numId w:val="3"/>
        </w:numPr>
        <w:spacing w:before="120" w:after="120" w:line="276" w:lineRule="auto"/>
        <w:jc w:val="both"/>
        <w:rPr>
          <w:rFonts w:cs="Arial"/>
          <w:szCs w:val="20"/>
          <w:highlight w:val="yellow"/>
        </w:rPr>
      </w:pPr>
      <w:r w:rsidRPr="00924C39">
        <w:rPr>
          <w:rFonts w:cs="Arial"/>
          <w:szCs w:val="20"/>
          <w:highlight w:val="yellow"/>
        </w:rPr>
        <w:t xml:space="preserve">Após o interregno de um ano, e independentemente de pedido da CONTRATADA, os preços iniciais serão reajustados, mediante a aplicação, pela CONTRATANTE, do índice ___________ </w:t>
      </w:r>
      <w:r w:rsidRPr="00924C39">
        <w:rPr>
          <w:rFonts w:cs="Arial"/>
          <w:i/>
          <w:iCs/>
          <w:color w:val="FF0000"/>
          <w:szCs w:val="20"/>
          <w:highlight w:val="yellow"/>
        </w:rPr>
        <w:t>(indicar o índice a ser adotado)</w:t>
      </w:r>
      <w:r w:rsidRPr="00924C39">
        <w:rPr>
          <w:rFonts w:cs="Arial"/>
          <w:i/>
          <w:iCs/>
          <w:szCs w:val="20"/>
          <w:highlight w:val="yellow"/>
        </w:rPr>
        <w:t>,</w:t>
      </w:r>
      <w:r w:rsidRPr="00924C39">
        <w:rPr>
          <w:rFonts w:cs="Arial"/>
          <w:szCs w:val="20"/>
          <w:highlight w:val="yellow"/>
        </w:rPr>
        <w:t xml:space="preserve"> exclusivamente para as obrigações iniciadas e concluídas após a ocorrência da anualidade, com base na seguinte fórmula (art. 5º do Decreto n.º 1.054, de 1994): </w:t>
      </w:r>
    </w:p>
    <w:p w14:paraId="3C19CFA1" w14:textId="77777777" w:rsidR="00791199" w:rsidRPr="00924C39" w:rsidRDefault="00791199" w:rsidP="00791199">
      <w:pPr>
        <w:spacing w:before="120" w:after="120" w:line="276" w:lineRule="auto"/>
        <w:ind w:left="1418"/>
        <w:jc w:val="both"/>
        <w:rPr>
          <w:rFonts w:cs="Arial"/>
          <w:szCs w:val="20"/>
          <w:highlight w:val="yellow"/>
        </w:rPr>
      </w:pPr>
      <w:r w:rsidRPr="00924C39">
        <w:rPr>
          <w:rFonts w:cs="Arial"/>
          <w:szCs w:val="20"/>
          <w:highlight w:val="yellow"/>
        </w:rPr>
        <w:t>R = V (I – Iº) / Iº, onde:</w:t>
      </w:r>
    </w:p>
    <w:p w14:paraId="453F192C" w14:textId="77777777" w:rsidR="00791199" w:rsidRPr="00924C39" w:rsidRDefault="00791199" w:rsidP="00791199">
      <w:pPr>
        <w:spacing w:before="120" w:after="120" w:line="276" w:lineRule="auto"/>
        <w:ind w:left="1418"/>
        <w:jc w:val="both"/>
        <w:rPr>
          <w:rFonts w:cs="Arial"/>
          <w:szCs w:val="20"/>
          <w:highlight w:val="yellow"/>
        </w:rPr>
      </w:pPr>
      <w:r w:rsidRPr="00924C39">
        <w:rPr>
          <w:rFonts w:cs="Arial"/>
          <w:szCs w:val="20"/>
          <w:highlight w:val="yellow"/>
        </w:rPr>
        <w:t>R = Valor do reajuste procurado;</w:t>
      </w:r>
    </w:p>
    <w:p w14:paraId="20B583FA" w14:textId="77777777" w:rsidR="00791199" w:rsidRPr="00924C39" w:rsidRDefault="00791199" w:rsidP="00791199">
      <w:pPr>
        <w:spacing w:before="120" w:after="120" w:line="276" w:lineRule="auto"/>
        <w:ind w:left="1418"/>
        <w:jc w:val="both"/>
        <w:rPr>
          <w:rFonts w:cs="Arial"/>
          <w:szCs w:val="20"/>
          <w:highlight w:val="yellow"/>
        </w:rPr>
      </w:pPr>
      <w:r w:rsidRPr="00924C39">
        <w:rPr>
          <w:rFonts w:cs="Arial"/>
          <w:szCs w:val="20"/>
          <w:highlight w:val="yellow"/>
        </w:rPr>
        <w:t>V = Valor contratual a ser reajustado;</w:t>
      </w:r>
    </w:p>
    <w:p w14:paraId="6E94E33C" w14:textId="77777777" w:rsidR="00791199" w:rsidRPr="00924C39" w:rsidRDefault="00791199" w:rsidP="00791199">
      <w:pPr>
        <w:spacing w:before="120" w:after="120" w:line="276" w:lineRule="auto"/>
        <w:ind w:left="1418"/>
        <w:jc w:val="both"/>
        <w:rPr>
          <w:rFonts w:cs="Arial"/>
          <w:szCs w:val="20"/>
          <w:highlight w:val="yellow"/>
        </w:rPr>
      </w:pPr>
      <w:r w:rsidRPr="00924C39">
        <w:rPr>
          <w:rFonts w:cs="Arial"/>
          <w:szCs w:val="20"/>
          <w:highlight w:val="yellow"/>
        </w:rPr>
        <w:t>Iº = índice inicial - refere-se ao índice de custos ou de preços correspondente à data fixada para entrega da proposta na licitação;</w:t>
      </w:r>
    </w:p>
    <w:p w14:paraId="7F6189A2" w14:textId="068DF174" w:rsidR="00791199" w:rsidRPr="0009222E" w:rsidRDefault="00791199" w:rsidP="00756ED3">
      <w:pPr>
        <w:spacing w:before="120" w:after="120" w:line="276" w:lineRule="auto"/>
        <w:ind w:left="1418"/>
        <w:jc w:val="both"/>
        <w:rPr>
          <w:rFonts w:cs="Arial"/>
          <w:szCs w:val="20"/>
        </w:rPr>
      </w:pPr>
      <w:r w:rsidRPr="00924C39">
        <w:rPr>
          <w:rFonts w:cs="Arial"/>
          <w:szCs w:val="20"/>
          <w:highlight w:val="yellow"/>
        </w:rPr>
        <w:t>I = Índice relativo ao mês do reajustamento;</w:t>
      </w:r>
    </w:p>
    <w:p w14:paraId="76EFA576" w14:textId="77777777" w:rsidR="00E84D9B" w:rsidRPr="0009222E" w:rsidRDefault="00E84D9B" w:rsidP="00E84D9B">
      <w:pPr>
        <w:pStyle w:val="citao2"/>
        <w:rPr>
          <w:rFonts w:cs="Arial"/>
          <w:color w:val="auto"/>
        </w:rPr>
      </w:pPr>
      <w:r w:rsidRPr="0009222E">
        <w:rPr>
          <w:rFonts w:cs="Arial"/>
          <w:b/>
          <w:color w:val="auto"/>
        </w:rPr>
        <w:t>Nota Explicativa</w:t>
      </w:r>
      <w:r w:rsidRPr="0009222E">
        <w:rPr>
          <w:rFonts w:cs="Arial"/>
          <w:color w:val="auto"/>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6A68640B" w14:textId="74673390" w:rsidR="00E84D9B" w:rsidRPr="0009222E" w:rsidRDefault="00E84D9B" w:rsidP="00E84D9B">
      <w:pPr>
        <w:pStyle w:val="citao2"/>
        <w:rPr>
          <w:rFonts w:cs="Arial"/>
          <w:color w:val="auto"/>
        </w:rPr>
      </w:pPr>
      <w:r w:rsidRPr="0009222E">
        <w:rPr>
          <w:rFonts w:cs="Arial"/>
          <w:b/>
          <w:color w:val="auto"/>
        </w:rPr>
        <w:t xml:space="preserve">Nota Explicativa 2: </w:t>
      </w:r>
      <w:r w:rsidR="00ED79E7" w:rsidRPr="0009222E">
        <w:rPr>
          <w:rFonts w:cs="Arial"/>
          <w:color w:val="auto"/>
        </w:rPr>
        <w:t xml:space="preserve">Caso o serviço </w:t>
      </w:r>
      <w:r w:rsidRPr="0009222E">
        <w:rPr>
          <w:rFonts w:cs="Arial"/>
          <w:color w:val="auto"/>
        </w:rPr>
        <w:t>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14:paraId="41D2ED89" w14:textId="77777777" w:rsidR="00E84D9B" w:rsidRPr="00F2241A" w:rsidRDefault="00E84D9B" w:rsidP="00864E77">
      <w:pPr>
        <w:pStyle w:val="PargrafodaLista"/>
        <w:numPr>
          <w:ilvl w:val="1"/>
          <w:numId w:val="3"/>
        </w:numPr>
        <w:spacing w:before="120" w:after="120" w:line="276" w:lineRule="auto"/>
        <w:jc w:val="both"/>
        <w:rPr>
          <w:rFonts w:cs="Arial"/>
          <w:szCs w:val="20"/>
        </w:rPr>
      </w:pPr>
      <w:r w:rsidRPr="00F2241A">
        <w:rPr>
          <w:rFonts w:cs="Arial"/>
          <w:szCs w:val="20"/>
        </w:rPr>
        <w:t>Nos reajustes subsequentes ao primeiro, o interregno mínimo de um ano será contado a partir dos efeitos financeiros do último reajuste.</w:t>
      </w:r>
    </w:p>
    <w:p w14:paraId="53EF7E0E" w14:textId="2E0BD3B3" w:rsidR="00E84D9B" w:rsidRPr="00F2241A" w:rsidRDefault="00E84D9B" w:rsidP="00864E77">
      <w:pPr>
        <w:pStyle w:val="PargrafodaLista"/>
        <w:numPr>
          <w:ilvl w:val="1"/>
          <w:numId w:val="3"/>
        </w:numPr>
        <w:spacing w:before="120" w:after="120" w:line="276" w:lineRule="auto"/>
        <w:jc w:val="both"/>
        <w:rPr>
          <w:rFonts w:cs="Arial"/>
          <w:szCs w:val="20"/>
        </w:rPr>
      </w:pPr>
      <w:r w:rsidRPr="00F2241A">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25C3BE66" w14:textId="77777777" w:rsidR="00E84D9B" w:rsidRPr="00F2241A" w:rsidRDefault="00E84D9B" w:rsidP="00864E77">
      <w:pPr>
        <w:pStyle w:val="PargrafodaLista"/>
        <w:numPr>
          <w:ilvl w:val="1"/>
          <w:numId w:val="3"/>
        </w:numPr>
        <w:spacing w:before="120" w:after="120" w:line="276" w:lineRule="auto"/>
        <w:jc w:val="both"/>
        <w:rPr>
          <w:rFonts w:cs="Arial"/>
          <w:szCs w:val="20"/>
        </w:rPr>
      </w:pPr>
      <w:r w:rsidRPr="00F2241A">
        <w:rPr>
          <w:rFonts w:cs="Arial"/>
          <w:szCs w:val="20"/>
        </w:rPr>
        <w:t>Nas aferições finais, o índice utilizado para reajuste será, obrigatoriamente, o definitivo.</w:t>
      </w:r>
    </w:p>
    <w:p w14:paraId="616C0454" w14:textId="77777777" w:rsidR="00E84D9B" w:rsidRPr="00F2241A" w:rsidRDefault="00E84D9B" w:rsidP="00864E77">
      <w:pPr>
        <w:pStyle w:val="PargrafodaLista"/>
        <w:numPr>
          <w:ilvl w:val="1"/>
          <w:numId w:val="3"/>
        </w:numPr>
        <w:spacing w:before="120" w:after="120" w:line="276" w:lineRule="auto"/>
        <w:jc w:val="both"/>
        <w:rPr>
          <w:rFonts w:cs="Arial"/>
          <w:szCs w:val="20"/>
        </w:rPr>
      </w:pPr>
      <w:r w:rsidRPr="00F2241A">
        <w:rPr>
          <w:rFonts w:cs="Arial"/>
          <w:szCs w:val="20"/>
        </w:rPr>
        <w:t>Caso o índice estabelecido para reajustamento venha a ser extinto ou de qualquer forma não possa mais ser utilizado, será adotado, em substituição, o que vier a ser determinado pela legislação então em vigor.</w:t>
      </w:r>
    </w:p>
    <w:p w14:paraId="07EEE9FA" w14:textId="77777777" w:rsidR="00E84D9B" w:rsidRPr="00F2241A" w:rsidRDefault="00E84D9B" w:rsidP="00864E77">
      <w:pPr>
        <w:pStyle w:val="PargrafodaLista"/>
        <w:numPr>
          <w:ilvl w:val="1"/>
          <w:numId w:val="3"/>
        </w:numPr>
        <w:spacing w:before="120" w:after="120" w:line="276" w:lineRule="auto"/>
        <w:jc w:val="both"/>
        <w:rPr>
          <w:rFonts w:cs="Arial"/>
          <w:szCs w:val="20"/>
        </w:rPr>
      </w:pPr>
      <w:r w:rsidRPr="00F2241A">
        <w:rPr>
          <w:rFonts w:cs="Arial"/>
          <w:szCs w:val="20"/>
        </w:rPr>
        <w:t xml:space="preserve">Na ausência de previsão legal quanto ao índice substituto, as partes elegerão novo índice oficial, para reajustamento do preço do valor remanescente, por meio de termo aditivo. </w:t>
      </w:r>
    </w:p>
    <w:p w14:paraId="7392DF07" w14:textId="384C7263" w:rsidR="00E84D9B" w:rsidRPr="00F2241A" w:rsidRDefault="00E84D9B" w:rsidP="00864E77">
      <w:pPr>
        <w:pStyle w:val="PargrafodaLista"/>
        <w:numPr>
          <w:ilvl w:val="1"/>
          <w:numId w:val="3"/>
        </w:numPr>
        <w:spacing w:before="120" w:after="120" w:line="276" w:lineRule="auto"/>
        <w:jc w:val="both"/>
        <w:rPr>
          <w:rFonts w:cs="Arial"/>
          <w:szCs w:val="20"/>
        </w:rPr>
      </w:pPr>
      <w:r w:rsidRPr="00F2241A">
        <w:rPr>
          <w:rFonts w:cs="Arial"/>
          <w:szCs w:val="20"/>
        </w:rPr>
        <w:t>O reajuste será realizado por apostilamento.</w:t>
      </w:r>
    </w:p>
    <w:p w14:paraId="2250D020" w14:textId="77777777" w:rsidR="00E84D9B" w:rsidRPr="00552315" w:rsidRDefault="00E84D9B" w:rsidP="00864E77">
      <w:pPr>
        <w:pStyle w:val="Nivel1"/>
        <w:numPr>
          <w:ilvl w:val="0"/>
          <w:numId w:val="3"/>
        </w:numPr>
        <w:rPr>
          <w:rFonts w:cs="Arial"/>
          <w:color w:val="auto"/>
        </w:rPr>
      </w:pPr>
      <w:r w:rsidRPr="00552315">
        <w:rPr>
          <w:rFonts w:cs="Arial"/>
          <w:color w:val="auto"/>
        </w:rPr>
        <w:t>GARANTIA DA EXECUÇÃO</w:t>
      </w:r>
    </w:p>
    <w:p w14:paraId="114D13AD" w14:textId="77777777" w:rsidR="00E84D9B" w:rsidRPr="00552315" w:rsidRDefault="00E84D9B" w:rsidP="00E84D9B">
      <w:pPr>
        <w:spacing w:line="276" w:lineRule="auto"/>
        <w:rPr>
          <w:rFonts w:cs="Arial"/>
          <w:i/>
          <w:color w:val="FF0000"/>
          <w:szCs w:val="20"/>
        </w:rPr>
      </w:pPr>
    </w:p>
    <w:p w14:paraId="54F8823A" w14:textId="799ABEBD" w:rsidR="00E84D9B" w:rsidRPr="00552315" w:rsidRDefault="00E84D9B" w:rsidP="0009222E">
      <w:pPr>
        <w:pStyle w:val="PargrafodaLista"/>
        <w:numPr>
          <w:ilvl w:val="1"/>
          <w:numId w:val="3"/>
        </w:numPr>
        <w:spacing w:before="120" w:after="120" w:line="276" w:lineRule="auto"/>
        <w:jc w:val="both"/>
        <w:rPr>
          <w:rFonts w:cs="Arial"/>
          <w:i/>
          <w:color w:val="FF0000"/>
          <w:szCs w:val="20"/>
        </w:rPr>
      </w:pPr>
      <w:r w:rsidRPr="00552315">
        <w:rPr>
          <w:rFonts w:cs="Arial"/>
          <w:i/>
          <w:color w:val="FF0000"/>
          <w:szCs w:val="20"/>
        </w:rPr>
        <w:t xml:space="preserve">Não </w:t>
      </w:r>
      <w:r w:rsidRPr="00F2241A">
        <w:rPr>
          <w:rFonts w:cs="Arial"/>
          <w:i/>
          <w:color w:val="FF0000"/>
          <w:szCs w:val="20"/>
        </w:rPr>
        <w:t xml:space="preserve">haverá exigência de </w:t>
      </w:r>
      <w:r w:rsidRPr="00552315">
        <w:rPr>
          <w:rFonts w:cs="Arial"/>
          <w:i/>
          <w:color w:val="FF0000"/>
          <w:szCs w:val="20"/>
        </w:rPr>
        <w:t>garantia contratual da execução, pelas razões abaixo justificadas:</w:t>
      </w:r>
    </w:p>
    <w:p w14:paraId="5CA8D59E" w14:textId="48450B23" w:rsidR="00E84D9B" w:rsidRPr="00552315" w:rsidRDefault="00B33566" w:rsidP="00756ED3">
      <w:pPr>
        <w:pStyle w:val="PargrafodaLista"/>
        <w:spacing w:before="120" w:after="120" w:line="276" w:lineRule="auto"/>
        <w:ind w:left="1570"/>
        <w:jc w:val="both"/>
        <w:rPr>
          <w:rFonts w:cs="Arial"/>
          <w:i/>
          <w:color w:val="FF0000"/>
          <w:szCs w:val="20"/>
        </w:rPr>
      </w:pPr>
      <w:r>
        <w:rPr>
          <w:rFonts w:cs="Arial"/>
          <w:i/>
          <w:color w:val="FF0000"/>
          <w:szCs w:val="20"/>
        </w:rPr>
        <w:t>.</w:t>
      </w:r>
      <w:r w:rsidR="00E84D9B" w:rsidRPr="00552315">
        <w:rPr>
          <w:rFonts w:cs="Arial"/>
          <w:i/>
          <w:color w:val="FF0000"/>
          <w:szCs w:val="20"/>
        </w:rPr>
        <w:t>..</w:t>
      </w:r>
    </w:p>
    <w:p w14:paraId="35E46A6F" w14:textId="77777777" w:rsidR="00E84D9B" w:rsidRPr="00552315" w:rsidRDefault="00E84D9B" w:rsidP="00E84D9B">
      <w:pPr>
        <w:pStyle w:val="Citao"/>
        <w:spacing w:line="276" w:lineRule="auto"/>
        <w:rPr>
          <w:rFonts w:cs="Arial"/>
          <w:color w:val="auto"/>
          <w:szCs w:val="20"/>
        </w:rPr>
      </w:pPr>
      <w:r w:rsidRPr="00552315">
        <w:rPr>
          <w:rFonts w:cs="Arial"/>
          <w:b/>
          <w:color w:val="auto"/>
          <w:szCs w:val="20"/>
        </w:rPr>
        <w:t>Nota explicativa</w:t>
      </w:r>
      <w:r w:rsidRPr="00552315">
        <w:rPr>
          <w:rFonts w:cs="Arial"/>
          <w:color w:val="auto"/>
          <w:szCs w:val="20"/>
        </w:rPr>
        <w:t xml:space="preserve">: Fica a critério da Administração exigir, ou não, a garantia. </w:t>
      </w:r>
      <w:r w:rsidRPr="00552315">
        <w:rPr>
          <w:rFonts w:cs="Arial"/>
          <w:color w:val="auto"/>
          <w:szCs w:val="20"/>
          <w:lang w:val="pt-BR"/>
        </w:rPr>
        <w:t>Exigindo, deve utilizar os subitens abaixo. Não exigindo, deve utilizar o subitem acima, bem como justificar as razões para essa decisão, considerando os estudos preliminares e a análise de riscos feita para a contratação</w:t>
      </w:r>
      <w:r w:rsidRPr="00552315">
        <w:rPr>
          <w:rFonts w:cs="Arial"/>
          <w:color w:val="auto"/>
          <w:szCs w:val="20"/>
        </w:rPr>
        <w:t xml:space="preserve">. </w:t>
      </w:r>
    </w:p>
    <w:p w14:paraId="16D3F95F" w14:textId="75E1A325" w:rsidR="00E84D9B" w:rsidRPr="00552315" w:rsidRDefault="00E84D9B" w:rsidP="00E84D9B">
      <w:pPr>
        <w:pStyle w:val="Citao"/>
        <w:spacing w:line="276" w:lineRule="auto"/>
        <w:rPr>
          <w:rFonts w:cs="Arial"/>
          <w:color w:val="auto"/>
          <w:szCs w:val="20"/>
        </w:rPr>
      </w:pPr>
      <w:r w:rsidRPr="00552315">
        <w:rPr>
          <w:rFonts w:cs="Arial"/>
          <w:color w:val="auto"/>
          <w:szCs w:val="20"/>
        </w:rPr>
        <w:t>Entretanto, a garantia é obrigatória para os contratos que envolvam a execução de serviços continuados com dedicação exclusiva de mão de obra.</w:t>
      </w:r>
    </w:p>
    <w:p w14:paraId="26A7A4DA" w14:textId="77777777" w:rsidR="00E84D9B" w:rsidRPr="00552315" w:rsidRDefault="00E84D9B" w:rsidP="00E84D9B">
      <w:pPr>
        <w:spacing w:before="120" w:after="120" w:line="276" w:lineRule="auto"/>
        <w:jc w:val="both"/>
        <w:rPr>
          <w:rFonts w:cs="Arial"/>
          <w:b/>
          <w:i/>
          <w:color w:val="FF0000"/>
          <w:szCs w:val="20"/>
        </w:rPr>
      </w:pPr>
      <w:r w:rsidRPr="00552315">
        <w:rPr>
          <w:rFonts w:cs="Arial"/>
          <w:b/>
          <w:i/>
          <w:color w:val="FF0000"/>
          <w:szCs w:val="20"/>
          <w:u w:val="single"/>
        </w:rPr>
        <w:t>OU</w:t>
      </w:r>
    </w:p>
    <w:p w14:paraId="45B98389" w14:textId="77777777" w:rsidR="00F2241A" w:rsidRPr="00F2241A" w:rsidRDefault="00F2241A" w:rsidP="00F2241A">
      <w:pPr>
        <w:pStyle w:val="PargrafodaLista"/>
        <w:numPr>
          <w:ilvl w:val="0"/>
          <w:numId w:val="8"/>
        </w:numPr>
        <w:spacing w:before="120" w:after="120" w:line="276" w:lineRule="auto"/>
        <w:contextualSpacing w:val="0"/>
        <w:jc w:val="both"/>
        <w:rPr>
          <w:rFonts w:cs="Arial"/>
          <w:i/>
          <w:vanish/>
          <w:color w:val="FF0000"/>
          <w:szCs w:val="20"/>
        </w:rPr>
      </w:pPr>
    </w:p>
    <w:p w14:paraId="59ECE2A8" w14:textId="77777777" w:rsidR="00F2241A" w:rsidRPr="00F2241A" w:rsidRDefault="00F2241A" w:rsidP="00F2241A">
      <w:pPr>
        <w:pStyle w:val="PargrafodaLista"/>
        <w:numPr>
          <w:ilvl w:val="0"/>
          <w:numId w:val="8"/>
        </w:numPr>
        <w:spacing w:before="120" w:after="120" w:line="276" w:lineRule="auto"/>
        <w:contextualSpacing w:val="0"/>
        <w:jc w:val="both"/>
        <w:rPr>
          <w:rFonts w:cs="Arial"/>
          <w:i/>
          <w:vanish/>
          <w:color w:val="FF0000"/>
          <w:szCs w:val="20"/>
        </w:rPr>
      </w:pPr>
    </w:p>
    <w:p w14:paraId="39CDD045" w14:textId="77777777" w:rsidR="00F2241A" w:rsidRPr="00F2241A" w:rsidRDefault="00F2241A" w:rsidP="00F2241A">
      <w:pPr>
        <w:pStyle w:val="PargrafodaLista"/>
        <w:numPr>
          <w:ilvl w:val="0"/>
          <w:numId w:val="8"/>
        </w:numPr>
        <w:spacing w:before="120" w:after="120" w:line="276" w:lineRule="auto"/>
        <w:contextualSpacing w:val="0"/>
        <w:jc w:val="both"/>
        <w:rPr>
          <w:rFonts w:cs="Arial"/>
          <w:i/>
          <w:vanish/>
          <w:color w:val="FF0000"/>
          <w:szCs w:val="20"/>
        </w:rPr>
      </w:pPr>
    </w:p>
    <w:p w14:paraId="63AAF076" w14:textId="4B058348" w:rsidR="00E84D9B" w:rsidRPr="00756ED3" w:rsidRDefault="00370B7B" w:rsidP="00756ED3">
      <w:pPr>
        <w:pStyle w:val="PargrafodaLista"/>
        <w:numPr>
          <w:ilvl w:val="1"/>
          <w:numId w:val="8"/>
        </w:numPr>
        <w:spacing w:before="120" w:after="120" w:line="276" w:lineRule="auto"/>
        <w:contextualSpacing w:val="0"/>
        <w:jc w:val="both"/>
        <w:rPr>
          <w:rFonts w:cs="Arial"/>
          <w:i/>
          <w:color w:val="FF0000"/>
          <w:szCs w:val="20"/>
        </w:rPr>
      </w:pPr>
      <w:r w:rsidRPr="00DA27A8">
        <w:rPr>
          <w:rFonts w:cs="Arial"/>
          <w:i/>
          <w:color w:val="FF0000"/>
          <w:szCs w:val="20"/>
        </w:rPr>
        <w:t>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r w:rsidR="00E84D9B" w:rsidRPr="00756ED3">
        <w:rPr>
          <w:rFonts w:eastAsia="Calibri" w:cs="Arial"/>
          <w:i/>
          <w:color w:val="FF0000"/>
          <w:szCs w:val="20"/>
          <w:lang w:eastAsia="en-US"/>
        </w:rPr>
        <w:t xml:space="preserve">. </w:t>
      </w:r>
    </w:p>
    <w:p w14:paraId="2FD7C1D9"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033479A7"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0C89A77E" w14:textId="1CF07F3B" w:rsidR="00E84D9B" w:rsidRPr="00552315" w:rsidRDefault="00E84D9B" w:rsidP="00E84D9B">
      <w:pPr>
        <w:pStyle w:val="Citao"/>
        <w:pBdr>
          <w:left w:val="single" w:sz="4" w:space="3" w:color="1F497D"/>
          <w:bottom w:val="single" w:sz="4" w:space="0" w:color="1F497D"/>
        </w:pBdr>
        <w:spacing w:line="276" w:lineRule="auto"/>
        <w:rPr>
          <w:rFonts w:cs="Arial"/>
          <w:color w:val="FF0000"/>
          <w:szCs w:val="20"/>
        </w:rPr>
      </w:pPr>
      <w:r w:rsidRPr="00552315">
        <w:rPr>
          <w:rFonts w:cs="Arial"/>
          <w:b/>
          <w:color w:val="auto"/>
          <w:szCs w:val="20"/>
        </w:rPr>
        <w:t>Nota Explicativa</w:t>
      </w:r>
      <w:r w:rsidRPr="00552315">
        <w:rPr>
          <w:rFonts w:cs="Arial"/>
          <w:color w:val="auto"/>
          <w:szCs w:val="20"/>
        </w:rPr>
        <w:t xml:space="preserve">: </w:t>
      </w:r>
      <w:r w:rsidR="00957D47">
        <w:rPr>
          <w:rFonts w:cs="Arial"/>
          <w:color w:val="auto"/>
          <w:szCs w:val="20"/>
          <w:lang w:val="pt-BR"/>
        </w:rPr>
        <w:t>Exige-se</w:t>
      </w:r>
      <w:r w:rsidRPr="00552315">
        <w:rPr>
          <w:rFonts w:cs="Arial"/>
          <w:color w:val="auto"/>
          <w:szCs w:val="20"/>
        </w:rPr>
        <w:t xml:space="preserve"> a prestação de garantia, inclusive para pagamento de obrigações de natureza trabalhista, previdenciária e para com o FGTS, em valor correspondente a cinco por cento do valor </w:t>
      </w:r>
      <w:r w:rsidR="00F2241A">
        <w:rPr>
          <w:rFonts w:cs="Arial"/>
          <w:color w:val="auto"/>
          <w:szCs w:val="20"/>
          <w:lang w:val="pt-BR"/>
        </w:rPr>
        <w:t>contratual</w:t>
      </w:r>
      <w:r w:rsidRPr="00552315">
        <w:rPr>
          <w:rFonts w:cs="Arial"/>
          <w:color w:val="auto"/>
          <w:szCs w:val="20"/>
        </w:rPr>
        <w:t>, com prazo de validade de até noventa dias após o encerramento do contrato</w:t>
      </w:r>
      <w:r w:rsidRPr="00552315">
        <w:rPr>
          <w:rFonts w:cs="Arial"/>
          <w:color w:val="auto"/>
          <w:szCs w:val="20"/>
          <w:lang w:val="pt-BR"/>
        </w:rPr>
        <w:t>.</w:t>
      </w:r>
    </w:p>
    <w:p w14:paraId="17EB3B75"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 xml:space="preserve">A garantia assegurará, qualquer que seja a modalidade escolhida, o pagamento de: </w:t>
      </w:r>
    </w:p>
    <w:p w14:paraId="3654B133"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 xml:space="preserve">prejuízos advindos do não cumprimento do objeto do contrato e do não adimplemento das demais obrigações nele previstas; </w:t>
      </w:r>
    </w:p>
    <w:p w14:paraId="6A1EC61F"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prejuízos diretos causados à Administração decorrentes de culpa ou dolo durante a execução do contrato;</w:t>
      </w:r>
    </w:p>
    <w:p w14:paraId="39A36FE0"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 xml:space="preserve">multas moratórias e punitivas aplicadas pela Administração à contratada; e  </w:t>
      </w:r>
    </w:p>
    <w:p w14:paraId="4E07AB55"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obrigações trabalhistas e previdenciárias de qualquer natureza e para com o FGTS, não adimplidas pela contratada, quando couber.</w:t>
      </w:r>
    </w:p>
    <w:p w14:paraId="1744B63F" w14:textId="77777777" w:rsidR="00E84D9B" w:rsidRPr="00552315" w:rsidRDefault="00E84D9B" w:rsidP="00864E77">
      <w:pPr>
        <w:numPr>
          <w:ilvl w:val="1"/>
          <w:numId w:val="8"/>
        </w:numPr>
        <w:spacing w:before="120" w:after="120" w:line="276" w:lineRule="auto"/>
        <w:ind w:left="425" w:firstLine="0"/>
        <w:jc w:val="both"/>
        <w:rPr>
          <w:rFonts w:cs="Arial"/>
          <w:i/>
          <w:color w:val="FF0000"/>
          <w:szCs w:val="20"/>
        </w:rPr>
      </w:pPr>
      <w:r w:rsidRPr="00552315">
        <w:rPr>
          <w:rFonts w:cs="Arial"/>
          <w:i/>
          <w:color w:val="FF0000"/>
          <w:szCs w:val="20"/>
        </w:rPr>
        <w:t>A modalidade seguro-garantia somente será aceita se contemplar todos os eventos indicados no item anterior, observada a legislação que rege a matéria.</w:t>
      </w:r>
    </w:p>
    <w:p w14:paraId="4210449C" w14:textId="77777777" w:rsidR="00E84D9B" w:rsidRPr="00552315" w:rsidRDefault="00E84D9B" w:rsidP="00864E77">
      <w:pPr>
        <w:numPr>
          <w:ilvl w:val="1"/>
          <w:numId w:val="8"/>
        </w:numPr>
        <w:spacing w:before="120" w:after="120" w:line="276" w:lineRule="auto"/>
        <w:ind w:left="425" w:firstLine="0"/>
        <w:jc w:val="both"/>
        <w:rPr>
          <w:rFonts w:cs="Arial"/>
          <w:i/>
          <w:color w:val="FF0000"/>
          <w:szCs w:val="20"/>
        </w:rPr>
      </w:pPr>
      <w:r w:rsidRPr="00552315">
        <w:rPr>
          <w:rFonts w:cs="Arial"/>
          <w:i/>
          <w:color w:val="FF0000"/>
          <w:szCs w:val="20"/>
        </w:rPr>
        <w:t>A garantia em dinheiro deverá ser efetuada em favor da Contratante, em conta específica na Caixa Econômica Federal, com correção monetária.</w:t>
      </w:r>
    </w:p>
    <w:p w14:paraId="0524F795" w14:textId="08BFD56A"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w:t>
      </w:r>
      <w:r w:rsidR="00B17904">
        <w:rPr>
          <w:rFonts w:cs="Arial"/>
          <w:bCs/>
          <w:i/>
          <w:iCs/>
          <w:color w:val="FF0000"/>
          <w:szCs w:val="20"/>
        </w:rPr>
        <w:t>Economia</w:t>
      </w:r>
      <w:r w:rsidRPr="00552315">
        <w:rPr>
          <w:rFonts w:cs="Arial"/>
          <w:bCs/>
          <w:i/>
          <w:iCs/>
          <w:color w:val="FF0000"/>
          <w:szCs w:val="20"/>
        </w:rPr>
        <w:t>.</w:t>
      </w:r>
    </w:p>
    <w:p w14:paraId="763AB99C"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No caso de garantia na modalidade de fiança bancária, deverá constar expressa renúncia do fiador aos benefícios do artigo 827 do Código Civil.</w:t>
      </w:r>
    </w:p>
    <w:p w14:paraId="45EF9580"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i/>
          <w:color w:val="FF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134724D9"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2B5D480A"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A Contratante executará a garantia na forma prevista na legislação que rege a matéria.</w:t>
      </w:r>
    </w:p>
    <w:p w14:paraId="34A16BBE" w14:textId="77777777" w:rsidR="00E84D9B" w:rsidRPr="00552315" w:rsidRDefault="00E84D9B" w:rsidP="00E84D9B">
      <w:pPr>
        <w:pStyle w:val="Citao"/>
        <w:pBdr>
          <w:left w:val="single" w:sz="4" w:space="3" w:color="1F497D"/>
          <w:bottom w:val="single" w:sz="4" w:space="0" w:color="1F497D"/>
        </w:pBdr>
        <w:spacing w:line="276" w:lineRule="auto"/>
        <w:rPr>
          <w:rFonts w:cs="Arial"/>
          <w:color w:val="auto"/>
          <w:szCs w:val="20"/>
        </w:rPr>
      </w:pPr>
      <w:r w:rsidRPr="00552315">
        <w:rPr>
          <w:rFonts w:cs="Arial"/>
          <w:b/>
          <w:color w:val="auto"/>
          <w:szCs w:val="20"/>
        </w:rPr>
        <w:t>Nota explicativa:</w:t>
      </w:r>
      <w:r w:rsidRPr="00552315">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2FAF3622"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Será considerada extinta a garantia:</w:t>
      </w:r>
      <w:r w:rsidRPr="00552315">
        <w:rPr>
          <w:rFonts w:cs="Arial"/>
          <w:i/>
          <w:color w:val="FF0000"/>
          <w:szCs w:val="20"/>
        </w:rPr>
        <w:t xml:space="preserve"> </w:t>
      </w:r>
    </w:p>
    <w:p w14:paraId="6FBC9595"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0C3702A" w14:textId="6D894591"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 xml:space="preserve"> no prazo de 90 (noventa) dias após o término da vigência do contrato, caso a Administração não comunique a ocorrência de sinistros, quando o prazo será ampliado, nos termos da comunicação. </w:t>
      </w:r>
    </w:p>
    <w:p w14:paraId="54B2B8A0" w14:textId="77777777" w:rsidR="00E84D9B" w:rsidRPr="00552315" w:rsidRDefault="00E84D9B" w:rsidP="00864E77">
      <w:pPr>
        <w:numPr>
          <w:ilvl w:val="1"/>
          <w:numId w:val="8"/>
        </w:numPr>
        <w:spacing w:before="120" w:after="120" w:line="276" w:lineRule="auto"/>
        <w:ind w:left="425" w:firstLine="0"/>
        <w:jc w:val="both"/>
        <w:rPr>
          <w:rFonts w:cs="Arial"/>
          <w:i/>
          <w:color w:val="FF0000"/>
          <w:szCs w:val="20"/>
        </w:rPr>
      </w:pPr>
      <w:r w:rsidRPr="00552315">
        <w:rPr>
          <w:rFonts w:eastAsia="Calibri" w:cs="Arial"/>
          <w:i/>
          <w:color w:val="FF0000"/>
          <w:szCs w:val="20"/>
          <w:lang w:eastAsia="en-US"/>
        </w:rPr>
        <w:t xml:space="preserve">O garantidor não é parte para figurar em processo administrativo instaurado pela </w:t>
      </w:r>
      <w:r w:rsidRPr="00552315">
        <w:rPr>
          <w:rFonts w:cs="Arial"/>
          <w:i/>
          <w:color w:val="FF0000"/>
          <w:szCs w:val="20"/>
        </w:rPr>
        <w:t xml:space="preserve">contratante com o objetivo de apurar prejuízos e/ou aplicar sanções à contratada. </w:t>
      </w:r>
    </w:p>
    <w:p w14:paraId="6761A2E5" w14:textId="77777777" w:rsidR="00E84D9B" w:rsidRPr="00552315" w:rsidRDefault="00E84D9B" w:rsidP="00864E77">
      <w:pPr>
        <w:numPr>
          <w:ilvl w:val="1"/>
          <w:numId w:val="8"/>
        </w:numPr>
        <w:spacing w:before="120" w:after="120" w:line="276" w:lineRule="auto"/>
        <w:ind w:left="425" w:firstLine="0"/>
        <w:jc w:val="both"/>
        <w:rPr>
          <w:rFonts w:eastAsia="Calibri" w:cs="Arial"/>
          <w:i/>
          <w:color w:val="FF0000"/>
          <w:szCs w:val="20"/>
          <w:lang w:eastAsia="en-US"/>
        </w:rPr>
      </w:pPr>
      <w:r w:rsidRPr="00552315">
        <w:rPr>
          <w:rFonts w:eastAsia="Calibri" w:cs="Arial"/>
          <w:i/>
          <w:color w:val="FF0000"/>
          <w:szCs w:val="20"/>
          <w:lang w:eastAsia="en-US"/>
        </w:rPr>
        <w:t>A contratada autoriza a contratante a reter, a qualquer tempo, a garantia, na forma prevista no neste Edital e no Contrato.</w:t>
      </w:r>
    </w:p>
    <w:p w14:paraId="46C8D99A" w14:textId="77777777" w:rsidR="00E84D9B" w:rsidRPr="00552315" w:rsidRDefault="00E84D9B" w:rsidP="00E84D9B">
      <w:pPr>
        <w:spacing w:before="120" w:after="120" w:line="276" w:lineRule="auto"/>
        <w:jc w:val="both"/>
        <w:rPr>
          <w:rFonts w:cs="Arial"/>
          <w:szCs w:val="20"/>
        </w:rPr>
      </w:pPr>
    </w:p>
    <w:p w14:paraId="261AB173" w14:textId="32803F3D" w:rsidR="00DB206B" w:rsidRPr="00552315" w:rsidRDefault="00DB206B" w:rsidP="00864E77">
      <w:pPr>
        <w:pStyle w:val="Nivel1"/>
        <w:numPr>
          <w:ilvl w:val="0"/>
          <w:numId w:val="3"/>
        </w:numPr>
        <w:rPr>
          <w:rFonts w:cs="Arial"/>
        </w:rPr>
      </w:pPr>
      <w:r w:rsidRPr="00552315">
        <w:rPr>
          <w:rFonts w:cs="Arial"/>
        </w:rPr>
        <w:t>DAS SANÇÕES ADMINISTRATIVAS</w:t>
      </w:r>
    </w:p>
    <w:p w14:paraId="21957F61" w14:textId="77777777" w:rsidR="00255983" w:rsidRPr="00255983" w:rsidRDefault="00255983" w:rsidP="00255983">
      <w:pPr>
        <w:pStyle w:val="PargrafodaLista"/>
        <w:numPr>
          <w:ilvl w:val="1"/>
          <w:numId w:val="3"/>
        </w:numPr>
        <w:spacing w:before="120" w:after="120" w:line="276" w:lineRule="auto"/>
        <w:jc w:val="both"/>
        <w:rPr>
          <w:rFonts w:cs="Arial"/>
          <w:szCs w:val="20"/>
        </w:rPr>
      </w:pPr>
      <w:r w:rsidRPr="00255983">
        <w:rPr>
          <w:rFonts w:cs="Arial"/>
          <w:szCs w:val="20"/>
        </w:rPr>
        <w:t>Comete infração administrativa nos termos da Lei nº 10.520, de 2002, a CONTRATADA que:</w:t>
      </w:r>
    </w:p>
    <w:p w14:paraId="7F4482DA" w14:textId="77777777" w:rsidR="00255983" w:rsidRPr="00255983" w:rsidRDefault="00255983" w:rsidP="00255983">
      <w:pPr>
        <w:numPr>
          <w:ilvl w:val="2"/>
          <w:numId w:val="17"/>
        </w:numPr>
        <w:spacing w:before="120" w:after="120" w:line="276" w:lineRule="auto"/>
        <w:ind w:right="-30"/>
        <w:jc w:val="both"/>
        <w:rPr>
          <w:rFonts w:cs="Arial"/>
          <w:szCs w:val="20"/>
        </w:rPr>
      </w:pPr>
      <w:r w:rsidRPr="00255983">
        <w:rPr>
          <w:rFonts w:cs="Arial"/>
          <w:szCs w:val="20"/>
        </w:rPr>
        <w:t>falhar na execução do contrato, pela inexecução, total ou parcial, de quaisquer das obrigações assumidas na contratação;</w:t>
      </w:r>
    </w:p>
    <w:p w14:paraId="025CE481" w14:textId="77777777" w:rsidR="00255983" w:rsidRPr="00255983" w:rsidRDefault="00255983" w:rsidP="00255983">
      <w:pPr>
        <w:numPr>
          <w:ilvl w:val="2"/>
          <w:numId w:val="17"/>
        </w:numPr>
        <w:spacing w:before="120" w:after="120" w:line="276" w:lineRule="auto"/>
        <w:ind w:right="-30"/>
        <w:jc w:val="both"/>
        <w:rPr>
          <w:rFonts w:cs="Arial"/>
          <w:szCs w:val="20"/>
        </w:rPr>
      </w:pPr>
      <w:r w:rsidRPr="00255983">
        <w:rPr>
          <w:rFonts w:cs="Arial"/>
          <w:szCs w:val="20"/>
        </w:rPr>
        <w:t>ensejar o retardamento da execução do objeto;</w:t>
      </w:r>
    </w:p>
    <w:p w14:paraId="40B6CD5B" w14:textId="77777777" w:rsidR="00255983" w:rsidRPr="00255983" w:rsidRDefault="00255983" w:rsidP="00255983">
      <w:pPr>
        <w:numPr>
          <w:ilvl w:val="2"/>
          <w:numId w:val="17"/>
        </w:numPr>
        <w:spacing w:before="120" w:after="120" w:line="276" w:lineRule="auto"/>
        <w:ind w:right="-30"/>
        <w:jc w:val="both"/>
        <w:rPr>
          <w:rFonts w:cs="Arial"/>
          <w:szCs w:val="20"/>
        </w:rPr>
      </w:pPr>
      <w:r w:rsidRPr="00255983">
        <w:rPr>
          <w:rFonts w:cs="Arial"/>
          <w:szCs w:val="20"/>
        </w:rPr>
        <w:t>fraudar na execução do contrato;</w:t>
      </w:r>
    </w:p>
    <w:p w14:paraId="3FF0E125" w14:textId="77777777" w:rsidR="00255983" w:rsidRPr="00255983" w:rsidRDefault="00255983" w:rsidP="00255983">
      <w:pPr>
        <w:numPr>
          <w:ilvl w:val="2"/>
          <w:numId w:val="17"/>
        </w:numPr>
        <w:spacing w:before="120" w:after="120" w:line="276" w:lineRule="auto"/>
        <w:ind w:right="-30"/>
        <w:jc w:val="both"/>
        <w:rPr>
          <w:rFonts w:cs="Arial"/>
          <w:szCs w:val="20"/>
        </w:rPr>
      </w:pPr>
      <w:r w:rsidRPr="00255983">
        <w:rPr>
          <w:rFonts w:cs="Arial"/>
          <w:szCs w:val="20"/>
        </w:rPr>
        <w:t>comportar-se de modo inidôneo; ou</w:t>
      </w:r>
    </w:p>
    <w:p w14:paraId="16FA250E" w14:textId="77777777" w:rsidR="00255983" w:rsidRPr="00255983" w:rsidRDefault="00255983" w:rsidP="00255983">
      <w:pPr>
        <w:numPr>
          <w:ilvl w:val="2"/>
          <w:numId w:val="17"/>
        </w:numPr>
        <w:spacing w:before="120" w:after="120" w:line="276" w:lineRule="auto"/>
        <w:ind w:right="-30"/>
        <w:jc w:val="both"/>
        <w:rPr>
          <w:rFonts w:cs="Arial"/>
          <w:szCs w:val="20"/>
        </w:rPr>
      </w:pPr>
      <w:r w:rsidRPr="00255983">
        <w:rPr>
          <w:rFonts w:cs="Arial"/>
          <w:szCs w:val="20"/>
        </w:rPr>
        <w:t>cometer fraude fiscal.</w:t>
      </w:r>
    </w:p>
    <w:p w14:paraId="156C510C" w14:textId="77777777" w:rsidR="00255983" w:rsidRPr="00255983" w:rsidRDefault="00255983" w:rsidP="00255983">
      <w:pPr>
        <w:pStyle w:val="PargrafodaLista"/>
        <w:numPr>
          <w:ilvl w:val="1"/>
          <w:numId w:val="3"/>
        </w:numPr>
        <w:spacing w:before="120" w:after="120" w:line="276" w:lineRule="auto"/>
        <w:jc w:val="both"/>
        <w:rPr>
          <w:rFonts w:cs="Arial"/>
          <w:szCs w:val="20"/>
        </w:rPr>
      </w:pPr>
      <w:r w:rsidRPr="00255983">
        <w:rPr>
          <w:rFonts w:cs="Arial"/>
          <w:szCs w:val="20"/>
        </w:rPr>
        <w:t xml:space="preserve">Pela inexecução </w:t>
      </w:r>
      <w:r w:rsidRPr="00255983">
        <w:rPr>
          <w:rFonts w:cs="Arial"/>
          <w:szCs w:val="20"/>
          <w:u w:val="single"/>
        </w:rPr>
        <w:t>total ou parcial</w:t>
      </w:r>
      <w:r w:rsidRPr="00255983">
        <w:rPr>
          <w:rFonts w:cs="Arial"/>
          <w:szCs w:val="20"/>
        </w:rPr>
        <w:t xml:space="preserve"> do objeto deste contrato, a Administração pode aplicar à CONTRATADA as seguintes sanções:</w:t>
      </w:r>
    </w:p>
    <w:p w14:paraId="776DED5B" w14:textId="77777777" w:rsidR="00255983" w:rsidRPr="00255983" w:rsidRDefault="00255983" w:rsidP="00255983">
      <w:pPr>
        <w:numPr>
          <w:ilvl w:val="2"/>
          <w:numId w:val="18"/>
        </w:numPr>
        <w:spacing w:before="120" w:after="120" w:line="276" w:lineRule="auto"/>
        <w:jc w:val="both"/>
        <w:rPr>
          <w:rFonts w:cs="Arial"/>
          <w:szCs w:val="20"/>
        </w:rPr>
      </w:pPr>
      <w:r w:rsidRPr="00255983">
        <w:rPr>
          <w:rFonts w:cs="Arial"/>
          <w:b/>
          <w:bCs/>
          <w:szCs w:val="20"/>
        </w:rPr>
        <w:t>Advertência por escrito</w:t>
      </w:r>
      <w:r w:rsidRPr="00255983">
        <w:rPr>
          <w:rFonts w:cs="Arial"/>
          <w:szCs w:val="20"/>
        </w:rPr>
        <w:t>, quando do não cumprimento de quaisquer das obrigações contratuais consideradas faltas leves, assim entendidas aquelas que não acarretam prejuízos significativos para o serviço contratado;</w:t>
      </w:r>
    </w:p>
    <w:p w14:paraId="4F37BE82" w14:textId="77777777" w:rsidR="00255983" w:rsidRPr="00255983" w:rsidRDefault="00255983" w:rsidP="00255983">
      <w:pPr>
        <w:numPr>
          <w:ilvl w:val="2"/>
          <w:numId w:val="18"/>
        </w:numPr>
        <w:spacing w:before="120" w:after="120" w:line="276" w:lineRule="auto"/>
        <w:jc w:val="both"/>
        <w:rPr>
          <w:rFonts w:cs="Arial"/>
          <w:szCs w:val="20"/>
        </w:rPr>
      </w:pPr>
      <w:r w:rsidRPr="00255983">
        <w:rPr>
          <w:rFonts w:cs="Arial"/>
          <w:b/>
          <w:bCs/>
          <w:szCs w:val="20"/>
        </w:rPr>
        <w:t>Multa de</w:t>
      </w:r>
      <w:r w:rsidRPr="00255983">
        <w:rPr>
          <w:rFonts w:cs="Arial"/>
          <w:szCs w:val="20"/>
        </w:rPr>
        <w:t xml:space="preserve">: </w:t>
      </w:r>
    </w:p>
    <w:p w14:paraId="28946435" w14:textId="77777777" w:rsidR="00255983" w:rsidRPr="00255983" w:rsidRDefault="00255983" w:rsidP="00255983">
      <w:pPr>
        <w:numPr>
          <w:ilvl w:val="3"/>
          <w:numId w:val="18"/>
        </w:numPr>
        <w:spacing w:before="120" w:after="120" w:line="276" w:lineRule="auto"/>
        <w:jc w:val="both"/>
        <w:rPr>
          <w:rFonts w:cs="Arial"/>
          <w:szCs w:val="20"/>
        </w:rPr>
      </w:pPr>
      <w:r w:rsidRPr="00255983">
        <w:rPr>
          <w:rFonts w:cs="Arial"/>
          <w:szCs w:val="20"/>
        </w:rPr>
        <w:t xml:space="preserve">0,1% (um décimo por cento) até 0,2% (dois décimos por cento) por dia sobre o valor adjudicado em caso de atraso na execução dos serviços, limitada a incidência a </w:t>
      </w:r>
      <w:r w:rsidRPr="00255983">
        <w:rPr>
          <w:rFonts w:cs="Arial"/>
          <w:color w:val="FF0000"/>
          <w:szCs w:val="20"/>
        </w:rPr>
        <w:t>15</w:t>
      </w:r>
      <w:r w:rsidRPr="00255983">
        <w:rPr>
          <w:rFonts w:cs="Arial"/>
          <w:szCs w:val="20"/>
        </w:rPr>
        <w:t xml:space="preserve"> (</w:t>
      </w:r>
      <w:r w:rsidRPr="00255983">
        <w:rPr>
          <w:rFonts w:cs="Arial"/>
          <w:color w:val="FF0000"/>
          <w:szCs w:val="20"/>
        </w:rPr>
        <w:t>quinze</w:t>
      </w:r>
      <w:r w:rsidRPr="00255983">
        <w:rPr>
          <w:rFonts w:cs="Arial"/>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5FD51D11" w14:textId="77777777" w:rsidR="00255983" w:rsidRPr="00255983" w:rsidRDefault="00255983" w:rsidP="00255983">
      <w:pPr>
        <w:numPr>
          <w:ilvl w:val="3"/>
          <w:numId w:val="18"/>
        </w:numPr>
        <w:spacing w:before="120" w:after="120" w:line="276" w:lineRule="auto"/>
        <w:jc w:val="both"/>
        <w:rPr>
          <w:rFonts w:cs="Arial"/>
          <w:szCs w:val="20"/>
        </w:rPr>
      </w:pPr>
      <w:r w:rsidRPr="00255983">
        <w:rPr>
          <w:rFonts w:cs="Arial"/>
          <w:szCs w:val="20"/>
        </w:rPr>
        <w:t>0,1% (um décimo por cento) até 10% (dez por cento) sobre o valor adjudicado, em caso de atraso na execução do objeto, por período superior ao previsto no subitem acima, ou de inexecução parcial da obrigação assumida;</w:t>
      </w:r>
    </w:p>
    <w:p w14:paraId="0DC910E3" w14:textId="77777777" w:rsidR="00255983" w:rsidRPr="00255983" w:rsidRDefault="00255983" w:rsidP="00255983">
      <w:pPr>
        <w:numPr>
          <w:ilvl w:val="3"/>
          <w:numId w:val="18"/>
        </w:numPr>
        <w:spacing w:before="120" w:after="120" w:line="276" w:lineRule="auto"/>
        <w:jc w:val="both"/>
        <w:rPr>
          <w:rFonts w:cs="Arial"/>
          <w:szCs w:val="20"/>
        </w:rPr>
      </w:pPr>
      <w:r w:rsidRPr="00255983">
        <w:rPr>
          <w:rFonts w:cs="Arial"/>
          <w:szCs w:val="20"/>
        </w:rPr>
        <w:t>0,1% (um décimo por cento) até 15% (quinze por cento) sobre o valor adjudicado, em caso de inexecução total da obrigação assumida;</w:t>
      </w:r>
    </w:p>
    <w:p w14:paraId="759983AB" w14:textId="77777777" w:rsidR="00255983" w:rsidRPr="00255983" w:rsidRDefault="00255983" w:rsidP="00255983">
      <w:pPr>
        <w:numPr>
          <w:ilvl w:val="3"/>
          <w:numId w:val="18"/>
        </w:numPr>
        <w:spacing w:before="120" w:after="120" w:line="276" w:lineRule="auto"/>
        <w:jc w:val="both"/>
        <w:rPr>
          <w:rFonts w:cs="Arial"/>
          <w:szCs w:val="20"/>
        </w:rPr>
      </w:pPr>
      <w:r w:rsidRPr="00255983">
        <w:rPr>
          <w:rFonts w:cs="Arial"/>
          <w:szCs w:val="20"/>
        </w:rPr>
        <w:t xml:space="preserve">0,2% a 3,2% por dia sobre o valor mensal do contrato, conforme detalhamento constante das </w:t>
      </w:r>
      <w:r w:rsidRPr="00255983">
        <w:rPr>
          <w:rFonts w:cs="Arial"/>
          <w:b/>
          <w:bCs/>
          <w:szCs w:val="20"/>
        </w:rPr>
        <w:t>tabelas 1 e 2</w:t>
      </w:r>
      <w:r w:rsidRPr="00255983">
        <w:rPr>
          <w:rFonts w:cs="Arial"/>
          <w:szCs w:val="20"/>
        </w:rPr>
        <w:t>, abaixo; e</w:t>
      </w:r>
    </w:p>
    <w:p w14:paraId="1D5D2199" w14:textId="77777777" w:rsidR="00255983" w:rsidRPr="00255983" w:rsidRDefault="00255983" w:rsidP="00255983">
      <w:pPr>
        <w:pBdr>
          <w:top w:val="single" w:sz="4" w:space="1" w:color="1F497D"/>
          <w:left w:val="single" w:sz="4" w:space="4" w:color="1F497D"/>
          <w:bottom w:val="single" w:sz="4" w:space="1" w:color="1F497D"/>
          <w:right w:val="single" w:sz="4" w:space="4" w:color="1F497D"/>
        </w:pBdr>
        <w:shd w:val="clear" w:color="auto" w:fill="FFFFCC"/>
        <w:spacing w:before="120"/>
        <w:ind w:right="-30"/>
        <w:jc w:val="both"/>
        <w:rPr>
          <w:rFonts w:cs="Arial"/>
          <w:i/>
          <w:iCs/>
          <w:szCs w:val="20"/>
          <w:shd w:val="clear" w:color="auto" w:fill="FFFFCC"/>
          <w:lang w:eastAsia="en-US"/>
        </w:rPr>
      </w:pPr>
      <w:r w:rsidRPr="00255983">
        <w:rPr>
          <w:rFonts w:cs="Arial"/>
          <w:b/>
          <w:bCs/>
          <w:i/>
          <w:iCs/>
          <w:szCs w:val="20"/>
          <w:shd w:val="clear" w:color="auto" w:fill="FFFFCC"/>
          <w:lang w:eastAsia="en-US"/>
        </w:rPr>
        <w:t>Nota explicativa:</w:t>
      </w:r>
      <w:r w:rsidRPr="00255983">
        <w:rPr>
          <w:rFonts w:cs="Arial"/>
          <w:i/>
          <w:iCs/>
          <w:szCs w:val="20"/>
          <w:shd w:val="clear" w:color="auto" w:fill="FFFFCC"/>
          <w:lang w:eastAsia="en-US"/>
        </w:rPr>
        <w:t xml:space="preserve"> Os patamares estabelecidos nos itens acima poderão ser alterados a critério da autoridade. </w:t>
      </w:r>
    </w:p>
    <w:p w14:paraId="18DEA268" w14:textId="77777777" w:rsidR="00255983" w:rsidRPr="00255983" w:rsidRDefault="00255983" w:rsidP="00255983">
      <w:pPr>
        <w:numPr>
          <w:ilvl w:val="3"/>
          <w:numId w:val="18"/>
        </w:numPr>
        <w:spacing w:before="120" w:after="120" w:line="276" w:lineRule="auto"/>
        <w:jc w:val="both"/>
        <w:rPr>
          <w:rFonts w:cs="Arial"/>
          <w:szCs w:val="20"/>
        </w:rPr>
      </w:pPr>
      <w:r w:rsidRPr="00255983">
        <w:rPr>
          <w:rFonts w:cs="Arial"/>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30092F9F" w14:textId="77777777" w:rsidR="00255983" w:rsidRPr="00255983" w:rsidRDefault="00255983" w:rsidP="00255983">
      <w:pPr>
        <w:numPr>
          <w:ilvl w:val="3"/>
          <w:numId w:val="18"/>
        </w:numPr>
        <w:spacing w:before="120" w:after="120" w:line="276" w:lineRule="auto"/>
        <w:jc w:val="both"/>
        <w:rPr>
          <w:rFonts w:cs="Arial"/>
          <w:szCs w:val="20"/>
        </w:rPr>
      </w:pPr>
      <w:r w:rsidRPr="00255983">
        <w:rPr>
          <w:rFonts w:cs="Arial"/>
          <w:szCs w:val="20"/>
        </w:rPr>
        <w:t>as penalidades de multa decorrentes de fatos diversos serão consideradas independentes entre si.</w:t>
      </w:r>
    </w:p>
    <w:p w14:paraId="6B74B74F" w14:textId="77777777" w:rsidR="00255983" w:rsidRPr="00255983" w:rsidRDefault="00255983" w:rsidP="00255983">
      <w:pPr>
        <w:numPr>
          <w:ilvl w:val="2"/>
          <w:numId w:val="18"/>
        </w:numPr>
        <w:contextualSpacing/>
        <w:jc w:val="both"/>
        <w:rPr>
          <w:rFonts w:cs="Arial"/>
          <w:szCs w:val="20"/>
        </w:rPr>
      </w:pPr>
      <w:r w:rsidRPr="00255983">
        <w:rPr>
          <w:rFonts w:cs="Arial"/>
          <w:szCs w:val="20"/>
        </w:rPr>
        <w:t xml:space="preserve">Suspensão de licitar e impedimento de contratar com o órgão, entidade ou unidade administrativa pela </w:t>
      </w:r>
      <w:r w:rsidRPr="00255983">
        <w:rPr>
          <w:rFonts w:cs="Arial"/>
          <w:bCs/>
          <w:szCs w:val="20"/>
        </w:rPr>
        <w:t>qual</w:t>
      </w:r>
      <w:r w:rsidRPr="00255983">
        <w:rPr>
          <w:rFonts w:cs="Arial"/>
          <w:szCs w:val="20"/>
        </w:rPr>
        <w:t xml:space="preserve"> a Administração Pública opera e atua concretamente, pelo prazo de até dois anos;</w:t>
      </w:r>
    </w:p>
    <w:p w14:paraId="77A935A7" w14:textId="77777777" w:rsidR="00255983" w:rsidRPr="00255983" w:rsidRDefault="00255983" w:rsidP="00255983">
      <w:pPr>
        <w:ind w:left="720"/>
        <w:jc w:val="both"/>
        <w:rPr>
          <w:rFonts w:cs="Arial"/>
          <w:szCs w:val="20"/>
        </w:rPr>
      </w:pPr>
    </w:p>
    <w:p w14:paraId="317C2D7F" w14:textId="442E718A" w:rsidR="00255983" w:rsidRPr="00255983" w:rsidRDefault="00255983" w:rsidP="00255983">
      <w:pPr>
        <w:numPr>
          <w:ilvl w:val="2"/>
          <w:numId w:val="18"/>
        </w:numPr>
        <w:contextualSpacing/>
        <w:jc w:val="both"/>
        <w:rPr>
          <w:rFonts w:cs="Arial"/>
          <w:szCs w:val="20"/>
        </w:rPr>
      </w:pPr>
      <w:r w:rsidRPr="00255983">
        <w:rPr>
          <w:rFonts w:cs="Arial"/>
          <w:szCs w:val="20"/>
        </w:rPr>
        <w:t>Sanção de impedimento de licitar e contratar com órgãos e entidades da União, com o consequente descredenciamento no</w:t>
      </w:r>
      <w:r w:rsidR="0091747C">
        <w:rPr>
          <w:rFonts w:cs="Arial"/>
          <w:szCs w:val="20"/>
        </w:rPr>
        <w:t xml:space="preserve"> cadastro</w:t>
      </w:r>
      <w:r w:rsidRPr="00255983">
        <w:rPr>
          <w:rFonts w:cs="Arial"/>
          <w:szCs w:val="20"/>
        </w:rPr>
        <w:t xml:space="preserve"> pelo prazo de até cinco anos.</w:t>
      </w:r>
    </w:p>
    <w:p w14:paraId="03EA3549" w14:textId="77777777" w:rsidR="00255983" w:rsidRPr="00255983" w:rsidRDefault="00255983" w:rsidP="00255983">
      <w:pPr>
        <w:jc w:val="both"/>
        <w:rPr>
          <w:rFonts w:cs="Arial"/>
          <w:szCs w:val="20"/>
        </w:rPr>
      </w:pPr>
    </w:p>
    <w:p w14:paraId="4B0AE452" w14:textId="77777777" w:rsidR="00255983" w:rsidRPr="00255983" w:rsidRDefault="00255983" w:rsidP="00255983">
      <w:pPr>
        <w:numPr>
          <w:ilvl w:val="2"/>
          <w:numId w:val="18"/>
        </w:numPr>
        <w:contextualSpacing/>
        <w:jc w:val="both"/>
        <w:rPr>
          <w:rFonts w:cs="Arial"/>
          <w:szCs w:val="20"/>
        </w:rPr>
      </w:pPr>
      <w:r w:rsidRPr="00255983">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7BE5FD78" w14:textId="77777777" w:rsidR="00255983" w:rsidRPr="00255983" w:rsidRDefault="00255983" w:rsidP="00255983">
      <w:pPr>
        <w:pStyle w:val="PargrafodaLista"/>
        <w:numPr>
          <w:ilvl w:val="1"/>
          <w:numId w:val="3"/>
        </w:numPr>
        <w:spacing w:before="120" w:after="120" w:line="276" w:lineRule="auto"/>
        <w:jc w:val="both"/>
        <w:rPr>
          <w:rFonts w:cs="Arial"/>
          <w:szCs w:val="20"/>
        </w:rPr>
      </w:pPr>
      <w:r w:rsidRPr="00255983">
        <w:rPr>
          <w:rFonts w:cs="Arial"/>
          <w:szCs w:val="20"/>
        </w:rPr>
        <w:t>A Sanção de impedimento de licitar e contratar prevista no subitem “iv” também é aplicável em quaisquer das hipóteses previstas como infração administrativa neste Termo de Referência.</w:t>
      </w:r>
    </w:p>
    <w:p w14:paraId="4139E313" w14:textId="77777777" w:rsidR="00255983" w:rsidRPr="00255983" w:rsidRDefault="00255983" w:rsidP="00255983">
      <w:pPr>
        <w:pStyle w:val="PargrafodaLista"/>
        <w:numPr>
          <w:ilvl w:val="1"/>
          <w:numId w:val="3"/>
        </w:numPr>
        <w:spacing w:before="120" w:after="120" w:line="276" w:lineRule="auto"/>
        <w:jc w:val="both"/>
        <w:rPr>
          <w:rFonts w:cs="Arial"/>
          <w:szCs w:val="20"/>
        </w:rPr>
      </w:pPr>
      <w:r w:rsidRPr="00255983">
        <w:rPr>
          <w:rFonts w:cs="Arial"/>
          <w:szCs w:val="20"/>
        </w:rPr>
        <w:t>As sanções previstas nos subitens “i”, “iii”, “iv” e “v” poderão ser aplicadas à CONTRATADA juntamente com as de multa, descontando-a dos pagamentos a serem efetuados.</w:t>
      </w:r>
    </w:p>
    <w:p w14:paraId="1FBAAE06" w14:textId="54056562" w:rsidR="00B222EE" w:rsidRPr="00552315" w:rsidRDefault="00B222EE" w:rsidP="00864E77">
      <w:pPr>
        <w:numPr>
          <w:ilvl w:val="1"/>
          <w:numId w:val="3"/>
        </w:numPr>
        <w:spacing w:before="120" w:after="120" w:line="276" w:lineRule="auto"/>
        <w:ind w:right="-30"/>
        <w:jc w:val="both"/>
        <w:rPr>
          <w:rFonts w:cs="Arial"/>
          <w:szCs w:val="20"/>
        </w:rPr>
      </w:pPr>
      <w:r w:rsidRPr="00552315">
        <w:rPr>
          <w:rFonts w:cs="Arial"/>
          <w:szCs w:val="20"/>
        </w:rPr>
        <w:t>Para efeito de aplicação de multas, às infrações são atribuídos graus, de acordo com as tabelas 1 e 2:</w:t>
      </w:r>
    </w:p>
    <w:p w14:paraId="57B2E71B" w14:textId="77777777" w:rsidR="00B222EE" w:rsidRPr="00552315" w:rsidRDefault="00B222EE" w:rsidP="00B222EE">
      <w:pPr>
        <w:spacing w:before="120" w:after="120" w:line="276" w:lineRule="auto"/>
        <w:ind w:right="-30"/>
        <w:jc w:val="center"/>
        <w:rPr>
          <w:rFonts w:cs="Arial"/>
          <w:b/>
          <w:bCs/>
          <w:szCs w:val="20"/>
        </w:rPr>
      </w:pPr>
      <w:r w:rsidRPr="00552315">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552315"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CORRESPONDÊNCIA</w:t>
            </w:r>
          </w:p>
        </w:tc>
      </w:tr>
      <w:tr w:rsidR="00B222EE" w:rsidRPr="00552315"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0,2% ao dia sobre o valor mensal do contrato</w:t>
            </w:r>
          </w:p>
        </w:tc>
      </w:tr>
      <w:tr w:rsidR="00B222EE" w:rsidRPr="00552315"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0,4% ao dia sobre o valor mensal do contrato</w:t>
            </w:r>
          </w:p>
        </w:tc>
      </w:tr>
      <w:tr w:rsidR="00B222EE" w:rsidRPr="00552315"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0,8% ao dia sobre o valor mensal do contrato</w:t>
            </w:r>
          </w:p>
        </w:tc>
      </w:tr>
      <w:tr w:rsidR="00B222EE" w:rsidRPr="00552315"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1,6% ao dia sobre o valor mensal do contrato</w:t>
            </w:r>
          </w:p>
        </w:tc>
      </w:tr>
      <w:tr w:rsidR="00B222EE" w:rsidRPr="00552315"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3,2% ao dia sobre o valor mensal do contrato</w:t>
            </w:r>
          </w:p>
        </w:tc>
      </w:tr>
    </w:tbl>
    <w:p w14:paraId="7BF1D307" w14:textId="77777777" w:rsidR="00B222EE" w:rsidRPr="00552315" w:rsidRDefault="00B222EE" w:rsidP="00B222EE">
      <w:pPr>
        <w:spacing w:before="120" w:after="120" w:line="276" w:lineRule="auto"/>
        <w:ind w:right="-30"/>
        <w:jc w:val="center"/>
        <w:rPr>
          <w:rFonts w:cs="Arial"/>
          <w:szCs w:val="20"/>
        </w:rPr>
      </w:pPr>
      <w:r w:rsidRPr="00552315">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552315"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INFRAÇÃO</w:t>
            </w:r>
          </w:p>
        </w:tc>
      </w:tr>
      <w:tr w:rsidR="00B222EE" w:rsidRPr="00552315"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GRAU</w:t>
            </w:r>
          </w:p>
        </w:tc>
      </w:tr>
      <w:tr w:rsidR="00B222EE" w:rsidRPr="00552315"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05</w:t>
            </w:r>
          </w:p>
        </w:tc>
      </w:tr>
      <w:tr w:rsidR="00B222EE" w:rsidRPr="00552315"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04</w:t>
            </w:r>
          </w:p>
        </w:tc>
      </w:tr>
      <w:tr w:rsidR="00B222EE" w:rsidRPr="00552315"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03</w:t>
            </w:r>
          </w:p>
        </w:tc>
      </w:tr>
      <w:tr w:rsidR="00B222EE" w:rsidRPr="00552315"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02</w:t>
            </w:r>
          </w:p>
        </w:tc>
      </w:tr>
      <w:tr w:rsidR="00B222EE" w:rsidRPr="00552315"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03</w:t>
            </w:r>
          </w:p>
        </w:tc>
      </w:tr>
      <w:tr w:rsidR="00B222EE" w:rsidRPr="00552315"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Para os itens a seguir, deixar de:</w:t>
            </w:r>
          </w:p>
        </w:tc>
      </w:tr>
      <w:tr w:rsidR="00B222EE" w:rsidRPr="00552315"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r w:rsidR="00B222EE" w:rsidRPr="00552315"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02</w:t>
            </w:r>
          </w:p>
        </w:tc>
      </w:tr>
      <w:tr w:rsidR="00B222EE" w:rsidRPr="00552315"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r w:rsidR="00B222EE" w:rsidRPr="00552315"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03</w:t>
            </w:r>
          </w:p>
        </w:tc>
      </w:tr>
      <w:tr w:rsidR="00B222EE" w:rsidRPr="00552315"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r w:rsidR="00B222EE" w:rsidRPr="00552315"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bl>
    <w:p w14:paraId="7A7A1819" w14:textId="25E1DFD7" w:rsidR="00B222EE" w:rsidRPr="00552315" w:rsidRDefault="00B222EE" w:rsidP="00B222EE">
      <w:pPr>
        <w:pStyle w:val="Citao1"/>
        <w:ind w:right="-30"/>
        <w:rPr>
          <w:rFonts w:ascii="Arial" w:hAnsi="Arial" w:cs="Arial"/>
          <w:color w:val="auto"/>
          <w:sz w:val="20"/>
          <w:szCs w:val="20"/>
        </w:rPr>
      </w:pPr>
      <w:r w:rsidRPr="00552315">
        <w:rPr>
          <w:rFonts w:ascii="Arial" w:hAnsi="Arial" w:cs="Arial"/>
          <w:b/>
          <w:bCs/>
          <w:color w:val="auto"/>
          <w:sz w:val="20"/>
          <w:szCs w:val="20"/>
        </w:rPr>
        <w:t>Nota explicativa:</w:t>
      </w:r>
      <w:r w:rsidRPr="00552315">
        <w:rPr>
          <w:rFonts w:ascii="Arial" w:hAnsi="Arial" w:cs="Arial"/>
          <w:color w:val="auto"/>
          <w:sz w:val="20"/>
          <w:szCs w:val="20"/>
        </w:rPr>
        <w:t xml:space="preserve"> A autoridade poderá incluir na tabela de infrações outras condutas que entender necessárias, pertinentes ao serviço prestad</w:t>
      </w:r>
      <w:r w:rsidR="00BA6694" w:rsidRPr="00552315">
        <w:rPr>
          <w:rFonts w:ascii="Arial" w:hAnsi="Arial" w:cs="Arial"/>
          <w:color w:val="auto"/>
          <w:sz w:val="20"/>
          <w:szCs w:val="20"/>
        </w:rPr>
        <w:t>o, ou retirar as que entender serem inadequadas ao objeto contratual em questão.</w:t>
      </w:r>
    </w:p>
    <w:p w14:paraId="3A05AFED" w14:textId="0A6A2A35" w:rsidR="007F4C27" w:rsidRPr="00552315" w:rsidRDefault="007F4C27" w:rsidP="00864E77">
      <w:pPr>
        <w:numPr>
          <w:ilvl w:val="1"/>
          <w:numId w:val="3"/>
        </w:numPr>
        <w:spacing w:before="120" w:after="120" w:line="276" w:lineRule="auto"/>
        <w:ind w:right="-30"/>
        <w:jc w:val="both"/>
        <w:rPr>
          <w:rFonts w:cs="Arial"/>
          <w:szCs w:val="20"/>
        </w:rPr>
      </w:pPr>
      <w:r w:rsidRPr="00552315">
        <w:rPr>
          <w:rFonts w:cs="Arial"/>
          <w:szCs w:val="20"/>
        </w:rPr>
        <w:t>Também ficam sujeitas às penalidades do art. 87, III e IV da Lei nº 8.666, de 1993, as empresas ou profissionais que:</w:t>
      </w:r>
    </w:p>
    <w:p w14:paraId="073AD897" w14:textId="29353FD1" w:rsidR="007F4C27" w:rsidRPr="00552315" w:rsidRDefault="007F4C27" w:rsidP="00864E77">
      <w:pPr>
        <w:numPr>
          <w:ilvl w:val="2"/>
          <w:numId w:val="3"/>
        </w:numPr>
        <w:spacing w:before="120" w:after="120" w:line="276" w:lineRule="auto"/>
        <w:ind w:right="-30"/>
        <w:jc w:val="both"/>
        <w:rPr>
          <w:rFonts w:cs="Arial"/>
          <w:szCs w:val="20"/>
        </w:rPr>
      </w:pPr>
      <w:r w:rsidRPr="00552315">
        <w:rPr>
          <w:rFonts w:cs="Arial"/>
          <w:szCs w:val="20"/>
        </w:rPr>
        <w:t>tenham sofrido condenação definitiva por praticar, por meio dolosos, fraude fiscal no recolhimento de quaisquer tributos;</w:t>
      </w:r>
    </w:p>
    <w:p w14:paraId="7793C2E3" w14:textId="118C86BD" w:rsidR="007F4C27" w:rsidRPr="00552315" w:rsidRDefault="007F4C27" w:rsidP="00864E77">
      <w:pPr>
        <w:numPr>
          <w:ilvl w:val="2"/>
          <w:numId w:val="3"/>
        </w:numPr>
        <w:spacing w:before="120" w:after="120" w:line="276" w:lineRule="auto"/>
        <w:ind w:right="-30"/>
        <w:jc w:val="both"/>
        <w:rPr>
          <w:rFonts w:cs="Arial"/>
          <w:szCs w:val="20"/>
        </w:rPr>
      </w:pPr>
      <w:r w:rsidRPr="00552315">
        <w:rPr>
          <w:rFonts w:cs="Arial"/>
          <w:szCs w:val="20"/>
        </w:rPr>
        <w:t>tenham praticado atos ilícitos visando a frustrar os objetivos da licitação;</w:t>
      </w:r>
    </w:p>
    <w:p w14:paraId="7AA87AD8" w14:textId="77777777" w:rsidR="007F4C27" w:rsidRPr="00552315" w:rsidRDefault="007F4C27" w:rsidP="00864E77">
      <w:pPr>
        <w:numPr>
          <w:ilvl w:val="2"/>
          <w:numId w:val="3"/>
        </w:numPr>
        <w:spacing w:before="120" w:after="120" w:line="276" w:lineRule="auto"/>
        <w:ind w:right="-30"/>
        <w:jc w:val="both"/>
        <w:rPr>
          <w:rFonts w:cs="Arial"/>
          <w:szCs w:val="20"/>
        </w:rPr>
      </w:pPr>
      <w:r w:rsidRPr="00552315">
        <w:rPr>
          <w:rFonts w:cs="Arial"/>
          <w:szCs w:val="20"/>
        </w:rPr>
        <w:t xml:space="preserve">demonstrem não possuir idoneidade para contratar com a Administração em virtude de atos ilícitos praticados. </w:t>
      </w:r>
    </w:p>
    <w:p w14:paraId="122B9CDA" w14:textId="77777777" w:rsidR="007F4C27" w:rsidRPr="00552315" w:rsidRDefault="007F4C27" w:rsidP="00864E77">
      <w:pPr>
        <w:numPr>
          <w:ilvl w:val="1"/>
          <w:numId w:val="3"/>
        </w:numPr>
        <w:spacing w:before="120" w:after="120" w:line="276" w:lineRule="auto"/>
        <w:ind w:right="-30"/>
        <w:jc w:val="both"/>
        <w:rPr>
          <w:rFonts w:cs="Arial"/>
          <w:szCs w:val="20"/>
        </w:rPr>
      </w:pPr>
      <w:r w:rsidRPr="00552315">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96A63CD" w14:textId="77777777" w:rsidR="00D7051D" w:rsidRPr="00552315" w:rsidRDefault="00D7051D" w:rsidP="00864E77">
      <w:pPr>
        <w:numPr>
          <w:ilvl w:val="1"/>
          <w:numId w:val="3"/>
        </w:numPr>
        <w:spacing w:before="120" w:after="120" w:line="276" w:lineRule="auto"/>
        <w:ind w:right="-30"/>
        <w:jc w:val="both"/>
      </w:pPr>
      <w:r w:rsidRPr="00552315">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1838CB0" w14:textId="77777777" w:rsidR="00D7051D" w:rsidRPr="00552315" w:rsidRDefault="00D7051D" w:rsidP="00864E77">
      <w:pPr>
        <w:numPr>
          <w:ilvl w:val="2"/>
          <w:numId w:val="3"/>
        </w:numPr>
        <w:spacing w:before="120" w:after="120" w:line="276" w:lineRule="auto"/>
        <w:ind w:right="-30"/>
        <w:jc w:val="both"/>
      </w:pPr>
      <w:r w:rsidRPr="00552315">
        <w:rPr>
          <w:szCs w:val="20"/>
        </w:rPr>
        <w:t xml:space="preserve">Caso a Contratante determine, a multa deverá ser recolhida no prazo máximo de </w:t>
      </w:r>
      <w:r w:rsidRPr="00552315">
        <w:rPr>
          <w:color w:val="FF0000"/>
          <w:szCs w:val="20"/>
        </w:rPr>
        <w:t>XX</w:t>
      </w:r>
      <w:r w:rsidRPr="00552315">
        <w:rPr>
          <w:szCs w:val="20"/>
        </w:rPr>
        <w:t xml:space="preserve"> (</w:t>
      </w:r>
      <w:r w:rsidRPr="00552315">
        <w:rPr>
          <w:color w:val="FF0000"/>
          <w:szCs w:val="20"/>
        </w:rPr>
        <w:t>XXXX</w:t>
      </w:r>
      <w:r w:rsidRPr="00552315">
        <w:rPr>
          <w:szCs w:val="20"/>
        </w:rPr>
        <w:t>) dias, a contar da data do recebimento da comunicação enviada pela autoridade competente.</w:t>
      </w:r>
    </w:p>
    <w:p w14:paraId="19003165" w14:textId="77777777" w:rsidR="00F639E1" w:rsidRPr="00552315" w:rsidRDefault="00F639E1" w:rsidP="00864E77">
      <w:pPr>
        <w:numPr>
          <w:ilvl w:val="1"/>
          <w:numId w:val="3"/>
        </w:numPr>
        <w:spacing w:before="120" w:after="120" w:line="276" w:lineRule="auto"/>
        <w:ind w:right="-30"/>
        <w:jc w:val="both"/>
      </w:pPr>
      <w:r w:rsidRPr="00552315">
        <w:t xml:space="preserve">Caso o valor da multa não seja suficiente para cobrir os prejuízos causados pela conduta </w:t>
      </w:r>
      <w:r w:rsidRPr="00552315">
        <w:rPr>
          <w:szCs w:val="20"/>
        </w:rPr>
        <w:t>do</w:t>
      </w:r>
      <w:r w:rsidRPr="00552315">
        <w:t xml:space="preserve"> licitante, a União ou Entidade poderá cobrar o valor remanescente judicialmente, conforme artigo 419 do Código Civil.</w:t>
      </w:r>
    </w:p>
    <w:p w14:paraId="7EB8EDE9" w14:textId="77777777" w:rsidR="00D7051D" w:rsidRPr="00552315" w:rsidRDefault="00D7051D" w:rsidP="00864E77">
      <w:pPr>
        <w:numPr>
          <w:ilvl w:val="1"/>
          <w:numId w:val="3"/>
        </w:numPr>
        <w:spacing w:before="120" w:after="120" w:line="276" w:lineRule="auto"/>
        <w:ind w:right="-30"/>
        <w:jc w:val="both"/>
      </w:pPr>
      <w:r w:rsidRPr="00552315">
        <w:t>A autoridade competente, na aplicação das sanções, levará em consideração a gravidade da conduta do infrator, o caráter educativo da pena, bem como o dano causado à Administração, observado o princípio da proporcionalidade.</w:t>
      </w:r>
    </w:p>
    <w:p w14:paraId="178C09C5" w14:textId="77777777" w:rsidR="00D7051D" w:rsidRPr="00552315" w:rsidRDefault="00D7051D" w:rsidP="00864E77">
      <w:pPr>
        <w:pStyle w:val="Nivel2"/>
        <w:numPr>
          <w:ilvl w:val="1"/>
          <w:numId w:val="3"/>
        </w:numPr>
        <w:rPr>
          <w:rFonts w:ascii="Arial" w:hAnsi="Arial" w:cs="Arial"/>
        </w:rPr>
      </w:pPr>
      <w:r w:rsidRPr="00552315">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5F836F" w14:textId="77777777" w:rsidR="00D7051D" w:rsidRPr="00552315" w:rsidRDefault="00D7051D" w:rsidP="00864E77">
      <w:pPr>
        <w:pStyle w:val="Nivel2"/>
        <w:numPr>
          <w:ilvl w:val="1"/>
          <w:numId w:val="3"/>
        </w:numPr>
        <w:rPr>
          <w:rFonts w:ascii="Arial" w:hAnsi="Arial" w:cs="Arial"/>
        </w:rPr>
      </w:pPr>
      <w:r w:rsidRPr="00552315">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542345B" w14:textId="2B800965" w:rsidR="00D7051D" w:rsidRPr="00552315" w:rsidRDefault="00D7051D" w:rsidP="00864E77">
      <w:pPr>
        <w:pStyle w:val="Nivel2"/>
        <w:numPr>
          <w:ilvl w:val="1"/>
          <w:numId w:val="3"/>
        </w:numPr>
        <w:rPr>
          <w:rFonts w:ascii="Arial" w:hAnsi="Arial" w:cs="Arial"/>
        </w:rPr>
      </w:pPr>
      <w:r w:rsidRPr="00552315">
        <w:rPr>
          <w:rFonts w:ascii="Arial" w:hAnsi="Arial" w:cs="Arial"/>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44124F8B" w14:textId="4BA7A233" w:rsidR="00DB206B" w:rsidRPr="00552315" w:rsidRDefault="00B222EE" w:rsidP="00864E77">
      <w:pPr>
        <w:numPr>
          <w:ilvl w:val="1"/>
          <w:numId w:val="3"/>
        </w:numPr>
        <w:spacing w:before="120" w:after="120" w:line="276" w:lineRule="auto"/>
        <w:ind w:right="-30"/>
        <w:jc w:val="both"/>
        <w:rPr>
          <w:rFonts w:cs="Arial"/>
          <w:szCs w:val="20"/>
        </w:rPr>
      </w:pPr>
      <w:r w:rsidRPr="00552315">
        <w:rPr>
          <w:rFonts w:cs="Arial"/>
          <w:szCs w:val="20"/>
        </w:rPr>
        <w:t xml:space="preserve">As penalidades serão obrigatoriamente registradas no </w:t>
      </w:r>
      <w:r w:rsidR="0091747C">
        <w:rPr>
          <w:rFonts w:cs="Arial"/>
          <w:szCs w:val="20"/>
        </w:rPr>
        <w:t>cadastro</w:t>
      </w:r>
      <w:r w:rsidRPr="00552315">
        <w:rPr>
          <w:rFonts w:cs="Arial"/>
          <w:szCs w:val="20"/>
        </w:rPr>
        <w:t>.</w:t>
      </w:r>
    </w:p>
    <w:p w14:paraId="2FE86A47" w14:textId="4F3BB31F" w:rsidR="009439A2" w:rsidRPr="00552315" w:rsidRDefault="009439A2" w:rsidP="00864E77">
      <w:pPr>
        <w:pStyle w:val="PargrafodaLista"/>
        <w:numPr>
          <w:ilvl w:val="0"/>
          <w:numId w:val="3"/>
        </w:numPr>
        <w:spacing w:before="120" w:after="120" w:line="276" w:lineRule="auto"/>
        <w:ind w:right="-30"/>
        <w:jc w:val="both"/>
        <w:rPr>
          <w:rFonts w:cs="Arial"/>
          <w:b/>
          <w:bCs/>
          <w:szCs w:val="20"/>
        </w:rPr>
      </w:pPr>
      <w:r w:rsidRPr="00552315">
        <w:rPr>
          <w:rFonts w:cs="Arial"/>
          <w:b/>
          <w:bCs/>
          <w:szCs w:val="20"/>
        </w:rPr>
        <w:t>CRITÉRIOS DE SELEÇÃO DO FORNECEDOR.</w:t>
      </w:r>
    </w:p>
    <w:p w14:paraId="40A52500" w14:textId="01AB12FA" w:rsidR="009439A2" w:rsidRPr="00552315" w:rsidRDefault="009439A2" w:rsidP="009439A2">
      <w:pPr>
        <w:pStyle w:val="Citao1"/>
        <w:ind w:left="360"/>
        <w:rPr>
          <w:rFonts w:ascii="Arial" w:hAnsi="Arial" w:cs="Arial"/>
          <w:sz w:val="20"/>
          <w:szCs w:val="20"/>
        </w:rPr>
      </w:pPr>
      <w:r w:rsidRPr="00552315">
        <w:rPr>
          <w:rFonts w:ascii="Arial" w:hAnsi="Arial" w:cs="Arial"/>
          <w:b/>
          <w:bCs/>
          <w:sz w:val="20"/>
          <w:szCs w:val="20"/>
        </w:rPr>
        <w:t>Nota explicativa</w:t>
      </w:r>
      <w:r w:rsidRPr="00552315">
        <w:rPr>
          <w:rFonts w:ascii="Arial" w:hAnsi="Arial" w:cs="Arial"/>
          <w:sz w:val="20"/>
          <w:szCs w:val="20"/>
        </w:rPr>
        <w:t xml:space="preserve">: O Termo de Referência </w:t>
      </w:r>
      <w:r w:rsidR="00631A02">
        <w:rPr>
          <w:rFonts w:ascii="Arial" w:hAnsi="Arial" w:cs="Arial"/>
          <w:sz w:val="20"/>
          <w:szCs w:val="20"/>
        </w:rPr>
        <w:t xml:space="preserve">deve </w:t>
      </w:r>
      <w:r w:rsidRPr="00552315">
        <w:rPr>
          <w:rFonts w:ascii="Arial" w:hAnsi="Arial" w:cs="Arial"/>
          <w:sz w:val="20"/>
          <w:szCs w:val="20"/>
        </w:rPr>
        <w:t>conte</w:t>
      </w:r>
      <w:r w:rsidR="00631A02">
        <w:rPr>
          <w:rFonts w:ascii="Arial" w:hAnsi="Arial" w:cs="Arial"/>
          <w:sz w:val="20"/>
          <w:szCs w:val="20"/>
        </w:rPr>
        <w:t>r</w:t>
      </w:r>
      <w:r w:rsidRPr="00552315">
        <w:rPr>
          <w:rFonts w:ascii="Arial" w:hAnsi="Arial" w:cs="Arial"/>
          <w:sz w:val="20"/>
          <w:szCs w:val="20"/>
        </w:rPr>
        <w:t xml:space="preserve"> os critérios de seleção do fornecedor. Todos esses devem estar previstos no edital, pois esse instrumento disciplina justamente a escolha da melhor proposta.</w:t>
      </w:r>
    </w:p>
    <w:p w14:paraId="4EBC4A13" w14:textId="4FC89B46" w:rsidR="00E84E5B" w:rsidRPr="007E1925" w:rsidRDefault="009439A2" w:rsidP="007E1925">
      <w:pPr>
        <w:pStyle w:val="Citao1"/>
        <w:ind w:left="360"/>
        <w:rPr>
          <w:rFonts w:ascii="Arial" w:hAnsi="Arial" w:cs="Arial"/>
          <w:sz w:val="20"/>
          <w:szCs w:val="20"/>
        </w:rPr>
      </w:pPr>
      <w:r w:rsidRPr="00552315">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w:t>
      </w:r>
      <w:r w:rsidR="007E1925">
        <w:rPr>
          <w:rFonts w:ascii="Arial" w:hAnsi="Arial" w:cs="Arial"/>
          <w:sz w:val="20"/>
          <w:szCs w:val="20"/>
        </w:rPr>
        <w:t xml:space="preserve"> </w:t>
      </w:r>
      <w:r w:rsidR="00E84E5B" w:rsidRPr="007E1925">
        <w:rPr>
          <w:rFonts w:ascii="Arial" w:hAnsi="Arial" w:cs="Arial"/>
          <w:sz w:val="20"/>
          <w:szCs w:val="20"/>
        </w:rPr>
        <w:t>Importante ressaltar que as previsões do Edital devem ser absolutamente coincidentes com as do Termo de Referência, quando tratarem do mesmo tema.</w:t>
      </w:r>
    </w:p>
    <w:p w14:paraId="1F879199" w14:textId="77777777" w:rsidR="009439A2" w:rsidRPr="00552315" w:rsidRDefault="009439A2" w:rsidP="009439A2">
      <w:pPr>
        <w:spacing w:after="120" w:line="276" w:lineRule="auto"/>
        <w:ind w:left="360" w:right="-17"/>
        <w:jc w:val="both"/>
        <w:rPr>
          <w:rFonts w:cs="Arial"/>
          <w:b/>
          <w:bCs/>
          <w:szCs w:val="20"/>
        </w:rPr>
      </w:pPr>
    </w:p>
    <w:p w14:paraId="2EE96D9B" w14:textId="77777777" w:rsidR="009439A2" w:rsidRPr="00552315" w:rsidRDefault="009439A2" w:rsidP="00864E77">
      <w:pPr>
        <w:numPr>
          <w:ilvl w:val="1"/>
          <w:numId w:val="3"/>
        </w:numPr>
        <w:spacing w:before="120" w:after="120" w:line="276" w:lineRule="auto"/>
        <w:ind w:right="-30"/>
        <w:jc w:val="both"/>
        <w:rPr>
          <w:rFonts w:cs="Arial"/>
          <w:szCs w:val="20"/>
        </w:rPr>
      </w:pPr>
      <w:r w:rsidRPr="00552315">
        <w:rPr>
          <w:rFonts w:cs="Arial"/>
          <w:szCs w:val="20"/>
        </w:rPr>
        <w:t>As exigências de habilitação jurídica e de regularidade fiscal e trabalhista são as usuais para a generalidade dos objetos, conforme disciplinado no edital.</w:t>
      </w:r>
    </w:p>
    <w:p w14:paraId="4C1E90AD" w14:textId="3A2246C1" w:rsidR="009439A2" w:rsidRPr="00552315" w:rsidRDefault="009439A2" w:rsidP="00864E77">
      <w:pPr>
        <w:numPr>
          <w:ilvl w:val="1"/>
          <w:numId w:val="3"/>
        </w:numPr>
        <w:spacing w:before="120" w:after="120" w:line="276" w:lineRule="auto"/>
        <w:ind w:right="-30"/>
        <w:jc w:val="both"/>
        <w:rPr>
          <w:rFonts w:cs="Arial"/>
          <w:szCs w:val="20"/>
        </w:rPr>
      </w:pPr>
      <w:r w:rsidRPr="00552315">
        <w:rPr>
          <w:rFonts w:cs="Arial"/>
          <w:szCs w:val="20"/>
        </w:rPr>
        <w:t>Os critérios de qualificação econômic</w:t>
      </w:r>
      <w:r w:rsidR="00370B7B">
        <w:rPr>
          <w:rFonts w:cs="Arial"/>
          <w:szCs w:val="20"/>
        </w:rPr>
        <w:t>o-financeira</w:t>
      </w:r>
      <w:r w:rsidRPr="00552315">
        <w:rPr>
          <w:rFonts w:cs="Arial"/>
          <w:szCs w:val="20"/>
        </w:rPr>
        <w:t xml:space="preserve"> a serem atendidos pelo fornecedor estão previstos no edital.</w:t>
      </w:r>
    </w:p>
    <w:p w14:paraId="4BA10D9F" w14:textId="26FB6424" w:rsidR="009439A2" w:rsidRDefault="009439A2" w:rsidP="00864E77">
      <w:pPr>
        <w:numPr>
          <w:ilvl w:val="1"/>
          <w:numId w:val="3"/>
        </w:numPr>
        <w:spacing w:before="120" w:after="120" w:line="276" w:lineRule="auto"/>
        <w:ind w:right="-30"/>
        <w:jc w:val="both"/>
        <w:rPr>
          <w:rFonts w:cs="Arial"/>
          <w:szCs w:val="20"/>
        </w:rPr>
      </w:pPr>
      <w:r w:rsidRPr="00552315">
        <w:rPr>
          <w:rFonts w:cs="Arial"/>
          <w:szCs w:val="20"/>
        </w:rPr>
        <w:t>Os critérios de qualificação técnica a serem atendidos pelo fornecedor serão:</w:t>
      </w:r>
    </w:p>
    <w:p w14:paraId="7168EA85" w14:textId="55E14796" w:rsidR="00791199" w:rsidRPr="00D55BD0" w:rsidRDefault="00791199" w:rsidP="00791199">
      <w:pPr>
        <w:pStyle w:val="Citao"/>
        <w:spacing w:before="240" w:after="240" w:line="276" w:lineRule="auto"/>
        <w:rPr>
          <w:rFonts w:cs="Arial"/>
          <w:szCs w:val="20"/>
          <w:highlight w:val="yellow"/>
        </w:rPr>
      </w:pPr>
      <w:r w:rsidRPr="00D55BD0">
        <w:rPr>
          <w:rFonts w:cs="Arial"/>
          <w:b/>
          <w:szCs w:val="20"/>
          <w:highlight w:val="yellow"/>
        </w:rPr>
        <w:t>Nota Explicativa:</w:t>
      </w:r>
      <w:r w:rsidRPr="00D55BD0">
        <w:rPr>
          <w:rFonts w:cs="Arial"/>
          <w:szCs w:val="20"/>
          <w:highlight w:val="yellow"/>
        </w:rPr>
        <w:t xml:space="preserve"> A documentação relativa à qualificação técnica do licitante </w:t>
      </w:r>
      <w:r w:rsidRPr="00D55BD0">
        <w:rPr>
          <w:rFonts w:cs="Arial"/>
          <w:szCs w:val="20"/>
          <w:highlight w:val="yellow"/>
          <w:lang w:val="pt-BR"/>
        </w:rPr>
        <w:t>poderá</w:t>
      </w:r>
      <w:r w:rsidRPr="00D55BD0">
        <w:rPr>
          <w:rFonts w:cs="Arial"/>
          <w:szCs w:val="20"/>
          <w:highlight w:val="yellow"/>
        </w:rPr>
        <w:t xml:space="preserve"> constar em dispositivo específico, quando a situação demandada a exigir. </w:t>
      </w:r>
      <w:r w:rsidRPr="00D55BD0">
        <w:rPr>
          <w:rFonts w:cs="Arial"/>
          <w:szCs w:val="20"/>
          <w:highlight w:val="yellow"/>
          <w:lang w:val="pt-BR"/>
        </w:rPr>
        <w:t>As</w:t>
      </w:r>
      <w:r w:rsidRPr="00D55BD0">
        <w:rPr>
          <w:rFonts w:cs="Arial"/>
          <w:szCs w:val="20"/>
          <w:highlight w:val="yellow"/>
        </w:rPr>
        <w:t xml:space="preserve"> exigências </w:t>
      </w:r>
      <w:r w:rsidRPr="00D55BD0">
        <w:rPr>
          <w:rFonts w:cs="Arial"/>
          <w:szCs w:val="20"/>
          <w:highlight w:val="yellow"/>
          <w:lang w:val="pt-BR"/>
        </w:rPr>
        <w:t>podem restringir</w:t>
      </w:r>
      <w:r w:rsidRPr="00D55BD0">
        <w:rPr>
          <w:rFonts w:cs="Arial"/>
          <w:szCs w:val="20"/>
          <w:highlight w:val="yellow"/>
        </w:rPr>
        <w:t>-se a alguns itens específicos d</w:t>
      </w:r>
      <w:r w:rsidRPr="00D55BD0">
        <w:rPr>
          <w:rFonts w:cs="Arial"/>
          <w:szCs w:val="20"/>
          <w:highlight w:val="yellow"/>
          <w:lang w:val="pt-BR"/>
        </w:rPr>
        <w:t xml:space="preserve">a contratação de forma </w:t>
      </w:r>
      <w:r w:rsidRPr="00D55BD0">
        <w:rPr>
          <w:rFonts w:cs="Arial"/>
          <w:szCs w:val="20"/>
          <w:highlight w:val="yellow"/>
        </w:rPr>
        <w:t xml:space="preserve">justificada no processo licitatório. Nos termos do art. 30, II, da Lei nº 8.666/93, é obrigatório o estabelecimento de parâmetros mínimos objetivos (quantitativo, prazo, etc.) assim como é importante salientar </w:t>
      </w:r>
      <w:r w:rsidR="00F2241A" w:rsidRPr="00D55BD0">
        <w:rPr>
          <w:rFonts w:cs="Arial"/>
          <w:szCs w:val="20"/>
          <w:highlight w:val="yellow"/>
          <w:lang w:val="pt-BR"/>
        </w:rPr>
        <w:t>que</w:t>
      </w:r>
      <w:r w:rsidRPr="00D55BD0">
        <w:rPr>
          <w:rFonts w:cs="Arial"/>
          <w:szCs w:val="20"/>
          <w:highlight w:val="yellow"/>
        </w:rPr>
        <w:t xml:space="preserve"> somente em casos excepcionais pode ser exigido quantitativo superior a 50% do item licitado. (Acórdão 361/2017- TCU Plenário): </w:t>
      </w:r>
    </w:p>
    <w:p w14:paraId="60F9F34A" w14:textId="77777777" w:rsidR="00791199" w:rsidRPr="00D55BD0" w:rsidRDefault="00791199" w:rsidP="00791199">
      <w:pPr>
        <w:numPr>
          <w:ilvl w:val="2"/>
          <w:numId w:val="3"/>
        </w:numPr>
        <w:spacing w:before="120" w:after="120" w:line="276" w:lineRule="auto"/>
        <w:jc w:val="both"/>
        <w:rPr>
          <w:color w:val="FF0000"/>
          <w:highlight w:val="yellow"/>
        </w:rPr>
      </w:pPr>
      <w:r w:rsidRPr="00D55BD0">
        <w:rPr>
          <w:color w:val="FF0000"/>
          <w:highlight w:val="yellow"/>
        </w:rPr>
        <w:t xml:space="preserve">Registro ou inscrição </w:t>
      </w:r>
      <w:r w:rsidRPr="00D55BD0">
        <w:rPr>
          <w:rFonts w:cs="Arial"/>
          <w:color w:val="000000"/>
          <w:szCs w:val="20"/>
          <w:highlight w:val="yellow"/>
        </w:rPr>
        <w:t>da</w:t>
      </w:r>
      <w:r w:rsidRPr="00D55BD0">
        <w:rPr>
          <w:color w:val="FF0000"/>
          <w:highlight w:val="yellow"/>
        </w:rPr>
        <w:t xml:space="preserve"> empresa licitante na entidade profissional </w:t>
      </w:r>
      <w:r w:rsidRPr="00D55BD0">
        <w:rPr>
          <w:rFonts w:cs="Arial"/>
          <w:color w:val="FF0000"/>
          <w:szCs w:val="20"/>
          <w:highlight w:val="yellow"/>
        </w:rPr>
        <w:t>.........(escrever por extenso, se o caso)</w:t>
      </w:r>
      <w:r w:rsidRPr="00D55BD0">
        <w:rPr>
          <w:color w:val="FF0000"/>
          <w:highlight w:val="yellow"/>
        </w:rPr>
        <w:t>, em plena validade;</w:t>
      </w:r>
    </w:p>
    <w:p w14:paraId="6FF74B33" w14:textId="77777777" w:rsidR="00791199" w:rsidRPr="00D55BD0" w:rsidRDefault="00791199" w:rsidP="00791199">
      <w:pPr>
        <w:pStyle w:val="Citao"/>
        <w:spacing w:line="276" w:lineRule="auto"/>
        <w:rPr>
          <w:rFonts w:cs="Arial"/>
          <w:szCs w:val="20"/>
          <w:highlight w:val="yellow"/>
        </w:rPr>
      </w:pPr>
      <w:r w:rsidRPr="00D55BD0">
        <w:rPr>
          <w:rFonts w:cs="Arial"/>
          <w:b/>
          <w:szCs w:val="20"/>
          <w:highlight w:val="yellow"/>
        </w:rPr>
        <w:t>Nota explicativa</w:t>
      </w:r>
      <w:r w:rsidRPr="00D55BD0">
        <w:rPr>
          <w:rFonts w:cs="Arial"/>
          <w:szCs w:val="20"/>
          <w:highlight w:val="yellow"/>
        </w:rPr>
        <w:t>: Tal exigência só deve ser formulada quando, por determinação legal, o exercício de determinada atividade afeta ao objeto contratual esteja sujeita à fiscalização da entidade profissional competente, a ser indicada expressamente no</w:t>
      </w:r>
      <w:r w:rsidRPr="00D55BD0">
        <w:rPr>
          <w:rFonts w:cs="Arial"/>
          <w:szCs w:val="20"/>
          <w:highlight w:val="yellow"/>
          <w:lang w:val="pt-BR"/>
        </w:rPr>
        <w:t xml:space="preserve"> dispositivo</w:t>
      </w:r>
      <w:r w:rsidRPr="00D55BD0">
        <w:rPr>
          <w:rFonts w:cs="Arial"/>
          <w:szCs w:val="20"/>
          <w:highlight w:val="yellow"/>
        </w:rPr>
        <w:t xml:space="preserve">. </w:t>
      </w:r>
    </w:p>
    <w:p w14:paraId="7D0CE440" w14:textId="77777777" w:rsidR="00791199" w:rsidRPr="00D55BD0" w:rsidRDefault="00791199" w:rsidP="00791199">
      <w:pPr>
        <w:pStyle w:val="Citao"/>
        <w:spacing w:line="276" w:lineRule="auto"/>
        <w:rPr>
          <w:rFonts w:cs="Arial"/>
          <w:bCs/>
          <w:szCs w:val="20"/>
          <w:highlight w:val="yellow"/>
        </w:rPr>
      </w:pPr>
      <w:r w:rsidRPr="00D55BD0">
        <w:rPr>
          <w:rFonts w:cs="Arial"/>
          <w:szCs w:val="20"/>
          <w:highlight w:val="yellow"/>
        </w:rPr>
        <w:t>Quando não existir determinação legal atrelando o exercício de determinada atividade ao correspondente conselho de fiscalização profissional, a exigência de registro ou inscrição, para fim de habilitação, torna-se inaplicável.</w:t>
      </w:r>
      <w:r w:rsidRPr="00D55BD0">
        <w:rPr>
          <w:rFonts w:cs="Arial"/>
          <w:szCs w:val="20"/>
          <w:highlight w:val="yellow"/>
          <w:lang w:val="pt-BR"/>
        </w:rPr>
        <w:t xml:space="preserve"> </w:t>
      </w:r>
      <w:r w:rsidRPr="00D55BD0">
        <w:rPr>
          <w:rFonts w:cs="Arial"/>
          <w:szCs w:val="20"/>
          <w:highlight w:val="yellow"/>
        </w:rPr>
        <w:t>Nessas situações, o referido subitem deve ser excluído.</w:t>
      </w:r>
    </w:p>
    <w:p w14:paraId="729D6DD9" w14:textId="77777777" w:rsidR="00791199" w:rsidRPr="00D55BD0" w:rsidRDefault="00791199" w:rsidP="00791199">
      <w:pPr>
        <w:pStyle w:val="PargrafodaLista"/>
        <w:numPr>
          <w:ilvl w:val="2"/>
          <w:numId w:val="3"/>
        </w:numPr>
        <w:spacing w:before="120" w:after="120" w:line="276" w:lineRule="auto"/>
        <w:jc w:val="both"/>
        <w:rPr>
          <w:rFonts w:cs="Arial"/>
          <w:bCs/>
          <w:color w:val="000000"/>
          <w:szCs w:val="20"/>
          <w:highlight w:val="yellow"/>
        </w:rPr>
      </w:pPr>
      <w:bookmarkStart w:id="2" w:name="_Hlk519176340"/>
      <w:r w:rsidRPr="00D55BD0">
        <w:rPr>
          <w:rFonts w:cs="Arial"/>
          <w:color w:val="000000"/>
          <w:szCs w:val="20"/>
          <w:highlight w:val="yellow"/>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14:paraId="1C8C0EC0" w14:textId="77777777" w:rsidR="00791199" w:rsidRPr="00D55BD0" w:rsidRDefault="00791199" w:rsidP="00791199">
      <w:pPr>
        <w:numPr>
          <w:ilvl w:val="3"/>
          <w:numId w:val="3"/>
        </w:numPr>
        <w:tabs>
          <w:tab w:val="left" w:pos="1440"/>
        </w:tabs>
        <w:autoSpaceDE w:val="0"/>
        <w:snapToGrid w:val="0"/>
        <w:spacing w:before="120" w:after="120" w:line="276" w:lineRule="auto"/>
        <w:jc w:val="both"/>
        <w:rPr>
          <w:rFonts w:cs="Arial"/>
          <w:bCs/>
          <w:color w:val="000000"/>
          <w:szCs w:val="20"/>
          <w:highlight w:val="yellow"/>
        </w:rPr>
      </w:pPr>
      <w:r w:rsidRPr="00D55BD0">
        <w:rPr>
          <w:rFonts w:cs="Arial"/>
          <w:color w:val="000000"/>
          <w:szCs w:val="20"/>
          <w:highlight w:val="yellow"/>
        </w:rPr>
        <w:t>Para fins da comprovação de que trata este subitem, os atestados deverão dizer respeito a serviços executados com as seguintes características mínimas:</w:t>
      </w:r>
    </w:p>
    <w:p w14:paraId="441EAB66" w14:textId="5DF9AF1C" w:rsidR="00791199" w:rsidRPr="00D55BD0" w:rsidRDefault="00791199" w:rsidP="00791199">
      <w:pPr>
        <w:pStyle w:val="PargrafodaLista"/>
        <w:numPr>
          <w:ilvl w:val="4"/>
          <w:numId w:val="3"/>
        </w:numPr>
        <w:jc w:val="both"/>
        <w:rPr>
          <w:rFonts w:cs="Arial"/>
          <w:color w:val="FF0000"/>
          <w:szCs w:val="20"/>
          <w:highlight w:val="yellow"/>
        </w:rPr>
      </w:pPr>
      <w:r w:rsidRPr="00D55BD0">
        <w:rPr>
          <w:rFonts w:cs="Arial"/>
          <w:color w:val="FF0000"/>
          <w:szCs w:val="20"/>
          <w:highlight w:val="yellow"/>
        </w:rPr>
        <w:t>Deverá haver a comprovação da experiência mínima de..... anos na prestação dos serviços, sendo aceito o somatório de atestados de períodos diferentes, não havendo obrigatoriedade de os ......  anos serem ininterruptos.</w:t>
      </w:r>
    </w:p>
    <w:p w14:paraId="67A2451D" w14:textId="77777777" w:rsidR="00791199" w:rsidRPr="00D55BD0" w:rsidRDefault="00791199" w:rsidP="00791199">
      <w:pPr>
        <w:numPr>
          <w:ilvl w:val="4"/>
          <w:numId w:val="3"/>
        </w:numPr>
        <w:tabs>
          <w:tab w:val="left" w:pos="1440"/>
        </w:tabs>
        <w:autoSpaceDE w:val="0"/>
        <w:snapToGrid w:val="0"/>
        <w:spacing w:before="120" w:after="120" w:line="276" w:lineRule="auto"/>
        <w:jc w:val="both"/>
        <w:rPr>
          <w:rFonts w:cs="Arial"/>
          <w:bCs/>
          <w:color w:val="FF0000"/>
          <w:szCs w:val="20"/>
          <w:highlight w:val="yellow"/>
        </w:rPr>
      </w:pPr>
      <w:r w:rsidRPr="00D55BD0">
        <w:rPr>
          <w:rFonts w:cs="Arial"/>
          <w:color w:val="FF0000"/>
          <w:szCs w:val="20"/>
          <w:highlight w:val="yellow"/>
        </w:rPr>
        <w:t>....</w:t>
      </w:r>
    </w:p>
    <w:p w14:paraId="57425A4D" w14:textId="77777777" w:rsidR="00791199" w:rsidRPr="00D55BD0" w:rsidRDefault="00791199" w:rsidP="00791199">
      <w:pPr>
        <w:numPr>
          <w:ilvl w:val="4"/>
          <w:numId w:val="3"/>
        </w:numPr>
        <w:tabs>
          <w:tab w:val="left" w:pos="1440"/>
        </w:tabs>
        <w:autoSpaceDE w:val="0"/>
        <w:snapToGrid w:val="0"/>
        <w:spacing w:before="120" w:after="120" w:line="276" w:lineRule="auto"/>
        <w:jc w:val="both"/>
        <w:rPr>
          <w:rFonts w:cs="Arial"/>
          <w:bCs/>
          <w:color w:val="FF0000"/>
          <w:szCs w:val="20"/>
          <w:highlight w:val="yellow"/>
        </w:rPr>
      </w:pPr>
      <w:r w:rsidRPr="00D55BD0">
        <w:rPr>
          <w:rFonts w:cs="Arial"/>
          <w:color w:val="FF0000"/>
          <w:szCs w:val="20"/>
          <w:highlight w:val="yellow"/>
        </w:rPr>
        <w:t>....</w:t>
      </w:r>
    </w:p>
    <w:p w14:paraId="278F23FA" w14:textId="77777777" w:rsidR="00791199" w:rsidRPr="00D55BD0" w:rsidRDefault="00791199" w:rsidP="00791199">
      <w:pPr>
        <w:numPr>
          <w:ilvl w:val="4"/>
          <w:numId w:val="3"/>
        </w:numPr>
        <w:tabs>
          <w:tab w:val="left" w:pos="1440"/>
        </w:tabs>
        <w:autoSpaceDE w:val="0"/>
        <w:snapToGrid w:val="0"/>
        <w:spacing w:before="120" w:after="120" w:line="276" w:lineRule="auto"/>
        <w:jc w:val="both"/>
        <w:rPr>
          <w:rFonts w:cs="Arial"/>
          <w:bCs/>
          <w:color w:val="FF0000"/>
          <w:szCs w:val="20"/>
          <w:highlight w:val="yellow"/>
        </w:rPr>
      </w:pPr>
      <w:r w:rsidRPr="00D55BD0">
        <w:rPr>
          <w:rFonts w:cs="Arial"/>
          <w:color w:val="FF0000"/>
          <w:szCs w:val="20"/>
          <w:highlight w:val="yellow"/>
        </w:rPr>
        <w:t>...</w:t>
      </w:r>
    </w:p>
    <w:p w14:paraId="3963E5CB" w14:textId="77777777" w:rsidR="00791199" w:rsidRPr="00D55BD0" w:rsidRDefault="00791199" w:rsidP="00791199">
      <w:pPr>
        <w:tabs>
          <w:tab w:val="left" w:pos="1440"/>
        </w:tabs>
        <w:autoSpaceDE w:val="0"/>
        <w:snapToGrid w:val="0"/>
        <w:spacing w:before="120" w:after="120" w:line="276" w:lineRule="auto"/>
        <w:jc w:val="both"/>
        <w:rPr>
          <w:rFonts w:cs="Arial"/>
          <w:color w:val="000000"/>
          <w:szCs w:val="20"/>
          <w:highlight w:val="yellow"/>
        </w:rPr>
      </w:pPr>
    </w:p>
    <w:p w14:paraId="48736A85" w14:textId="77777777" w:rsidR="00791199" w:rsidRPr="00D55BD0" w:rsidRDefault="00791199" w:rsidP="00791199">
      <w:pPr>
        <w:pStyle w:val="Citao"/>
        <w:spacing w:line="276" w:lineRule="auto"/>
        <w:rPr>
          <w:rFonts w:cs="Arial"/>
          <w:szCs w:val="20"/>
          <w:highlight w:val="yellow"/>
        </w:rPr>
      </w:pPr>
      <w:r w:rsidRPr="00D55BD0">
        <w:rPr>
          <w:rFonts w:cs="Arial"/>
          <w:b/>
          <w:szCs w:val="20"/>
          <w:highlight w:val="yellow"/>
        </w:rPr>
        <w:t xml:space="preserve">Nota Explicativa 1: </w:t>
      </w:r>
      <w:r w:rsidRPr="00D55BD0">
        <w:rPr>
          <w:rFonts w:cs="Arial"/>
          <w:szCs w:val="20"/>
          <w:highlight w:val="yellow"/>
        </w:rPr>
        <w:t>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0ECA5EFD" w14:textId="77777777" w:rsidR="00791199" w:rsidRPr="00D55BD0" w:rsidRDefault="00791199" w:rsidP="00791199">
      <w:pPr>
        <w:pStyle w:val="Citao"/>
        <w:spacing w:line="276" w:lineRule="auto"/>
        <w:rPr>
          <w:rFonts w:cs="Arial"/>
          <w:szCs w:val="20"/>
          <w:highlight w:val="yellow"/>
        </w:rPr>
      </w:pPr>
      <w:r w:rsidRPr="00D55BD0">
        <w:rPr>
          <w:rFonts w:cs="Arial"/>
          <w:szCs w:val="20"/>
          <w:highlight w:val="yellow"/>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04AACE41" w14:textId="4EBFA77A" w:rsidR="00791199" w:rsidRPr="00D55BD0" w:rsidRDefault="00791199" w:rsidP="00791199">
      <w:pPr>
        <w:pStyle w:val="Citao"/>
        <w:spacing w:line="276" w:lineRule="auto"/>
        <w:rPr>
          <w:rFonts w:cs="Arial"/>
          <w:szCs w:val="20"/>
          <w:highlight w:val="yellow"/>
        </w:rPr>
      </w:pPr>
      <w:r w:rsidRPr="00D55BD0">
        <w:rPr>
          <w:rFonts w:cs="Arial"/>
          <w:b/>
          <w:szCs w:val="20"/>
          <w:highlight w:val="yellow"/>
        </w:rPr>
        <w:t xml:space="preserve">Nota explicativa 2: </w:t>
      </w:r>
      <w:r w:rsidRPr="00D55BD0">
        <w:rPr>
          <w:rFonts w:cs="Arial"/>
          <w:szCs w:val="20"/>
          <w:highlight w:val="yellow"/>
        </w:rPr>
        <w:t>A possibilidade de exigência de período de experiência somente se aplica a serviços de caráter continuado, em caráter facultativo, devendo a Administração especificar o número de anos de experiência exigidos.</w:t>
      </w:r>
    </w:p>
    <w:p w14:paraId="27B74BE3" w14:textId="77777777" w:rsidR="00791199" w:rsidRPr="00D55BD0" w:rsidRDefault="00791199" w:rsidP="00791199">
      <w:pPr>
        <w:pStyle w:val="Citao"/>
        <w:spacing w:line="276" w:lineRule="auto"/>
        <w:rPr>
          <w:rFonts w:cs="Arial"/>
          <w:szCs w:val="20"/>
          <w:highlight w:val="yellow"/>
        </w:rPr>
      </w:pPr>
      <w:r w:rsidRPr="00D55BD0">
        <w:rPr>
          <w:rFonts w:cs="Arial"/>
          <w:szCs w:val="20"/>
          <w:highlight w:val="yellow"/>
        </w:rPr>
        <w:t>Ainda assim, deve a Administração verificar a necessidade do estabelecimento de tal previsão, considerando, em especial, o tempo esperado de execução contratual</w:t>
      </w:r>
      <w:r w:rsidRPr="00D55BD0">
        <w:rPr>
          <w:rFonts w:cs="Arial"/>
          <w:szCs w:val="20"/>
          <w:highlight w:val="yellow"/>
          <w:lang w:val="pt-BR"/>
        </w:rPr>
        <w:t>, conforme Acórdão TCU 2870/2018-Plenário</w:t>
      </w:r>
      <w:r w:rsidRPr="00D55BD0">
        <w:rPr>
          <w:rFonts w:cs="Arial"/>
          <w:szCs w:val="20"/>
          <w:highlight w:val="yellow"/>
        </w:rPr>
        <w:t xml:space="preserve">. </w:t>
      </w:r>
    </w:p>
    <w:p w14:paraId="3DE706C0" w14:textId="77777777" w:rsidR="00791199" w:rsidRPr="00D55BD0" w:rsidRDefault="00791199" w:rsidP="00791199">
      <w:pPr>
        <w:pStyle w:val="Citao"/>
        <w:spacing w:line="276" w:lineRule="auto"/>
        <w:rPr>
          <w:rFonts w:cs="Arial"/>
          <w:b/>
          <w:szCs w:val="20"/>
          <w:highlight w:val="yellow"/>
        </w:rPr>
      </w:pPr>
      <w:r w:rsidRPr="00D55BD0">
        <w:rPr>
          <w:rFonts w:cs="Arial"/>
          <w:b/>
          <w:szCs w:val="20"/>
          <w:highlight w:val="yellow"/>
        </w:rPr>
        <w:t xml:space="preserve">Nota explicativa </w:t>
      </w:r>
      <w:r w:rsidRPr="00D55BD0">
        <w:rPr>
          <w:rFonts w:cs="Arial"/>
          <w:b/>
          <w:szCs w:val="20"/>
          <w:highlight w:val="yellow"/>
          <w:lang w:val="pt-BR"/>
        </w:rPr>
        <w:t>3</w:t>
      </w:r>
      <w:r w:rsidRPr="00D55BD0">
        <w:rPr>
          <w:rFonts w:cs="Arial"/>
          <w:szCs w:val="20"/>
          <w:highlight w:val="yellow"/>
        </w:rPr>
        <w:t xml:space="preserve">: Nos serviços em que seja necessário exigir alguma qualificação profissional específica, será possível, justificadamente, exigir a capacitação técnico-profissional, nos termos do art. 30, §1º, I da Lei n. 8.666/93 (como é feito nos serviços de engenharia, por exemplo). </w:t>
      </w:r>
      <w:r w:rsidRPr="00D55BD0">
        <w:rPr>
          <w:rFonts w:cs="Arial"/>
          <w:b/>
          <w:szCs w:val="20"/>
          <w:highlight w:val="yellow"/>
        </w:rPr>
        <w:t xml:space="preserve">Nessa hipótese, os profissionais devem ser arrolados, bem como a experiência anterior a ser comprovada por cada um – a qual se limita às parcelas de maior relevância técnica e valor significativo, a serem expressamente indicadas no edital (art. 30, § 2°, da Lei n° 8.666/93). </w:t>
      </w:r>
      <w:r w:rsidRPr="00D55BD0">
        <w:rPr>
          <w:rFonts w:cs="Arial"/>
          <w:szCs w:val="20"/>
          <w:highlight w:val="yellow"/>
        </w:rPr>
        <w:t>Alertamos que o art. 30, § 1°, I, da Lei n° 8.666/93 veda, para a capacidade técnico-profissional, as exigências de quantidades mínimas ou prazos máximos. O § 5° do mesmo artigo também veda genericamente a exigência de comprovação de atividade ou aptidão com limitações de tempo, época ou locais específicos. Portanto, nesse caso, recomenda-se a inclusão da seguinte redação:</w:t>
      </w:r>
    </w:p>
    <w:p w14:paraId="62FAD1EF" w14:textId="77777777" w:rsidR="00791199" w:rsidRPr="00D55BD0" w:rsidRDefault="00791199" w:rsidP="00791199">
      <w:pPr>
        <w:pStyle w:val="Citao"/>
        <w:spacing w:line="276" w:lineRule="auto"/>
        <w:rPr>
          <w:rFonts w:cs="Arial"/>
          <w:i w:val="0"/>
          <w:szCs w:val="20"/>
          <w:highlight w:val="yellow"/>
        </w:rPr>
      </w:pPr>
      <w:r w:rsidRPr="00D55BD0">
        <w:rPr>
          <w:rFonts w:cs="Arial"/>
          <w:b/>
          <w:i w:val="0"/>
          <w:szCs w:val="20"/>
          <w:highlight w:val="yellow"/>
        </w:rPr>
        <w:t>*.*.</w:t>
      </w:r>
      <w:r w:rsidRPr="00D55BD0">
        <w:rPr>
          <w:rFonts w:cs="Arial"/>
          <w:i w:val="0"/>
          <w:szCs w:val="20"/>
          <w:highlight w:val="yellow"/>
        </w:rPr>
        <w:t xml:space="preserve"> Comprovação da capacitação técnico-profissional: comprovação do licitante de possuir em seu quadro permanente, na data prevista para entrega da proposta, profissional de nível superior ou outro devidamente reconhecido pela entidade profissional XXXX, detentor de atestado de responsabilidade técnica relativo à execução dos serviços que compõem as parcelas de maior relevância técnica e valor significativo da contratação, a saber:</w:t>
      </w:r>
    </w:p>
    <w:p w14:paraId="4B54A407" w14:textId="77777777" w:rsidR="00791199" w:rsidRPr="00D55BD0" w:rsidRDefault="00791199" w:rsidP="00791199">
      <w:pPr>
        <w:pStyle w:val="Citao"/>
        <w:spacing w:line="276" w:lineRule="auto"/>
        <w:rPr>
          <w:rFonts w:cs="Arial"/>
          <w:i w:val="0"/>
          <w:szCs w:val="20"/>
          <w:highlight w:val="yellow"/>
        </w:rPr>
      </w:pPr>
      <w:r w:rsidRPr="00D55BD0">
        <w:rPr>
          <w:rFonts w:cs="Arial"/>
          <w:i w:val="0"/>
          <w:szCs w:val="20"/>
          <w:highlight w:val="yellow"/>
        </w:rPr>
        <w:t>i.        Para o (profissional XXXX): serviços de XXXX;</w:t>
      </w:r>
    </w:p>
    <w:p w14:paraId="09257118" w14:textId="77777777" w:rsidR="00791199" w:rsidRPr="00D55BD0" w:rsidRDefault="00791199" w:rsidP="00791199">
      <w:pPr>
        <w:pStyle w:val="Citao"/>
        <w:spacing w:line="276" w:lineRule="auto"/>
        <w:rPr>
          <w:rFonts w:cs="Arial"/>
          <w:i w:val="0"/>
          <w:szCs w:val="20"/>
          <w:highlight w:val="yellow"/>
        </w:rPr>
      </w:pPr>
      <w:r w:rsidRPr="00D55BD0">
        <w:rPr>
          <w:rFonts w:cs="Arial"/>
          <w:i w:val="0"/>
          <w:szCs w:val="20"/>
          <w:highlight w:val="yellow"/>
        </w:rPr>
        <w:t>ii.        Para o (profissional XXXX): serviços de XXXX;</w:t>
      </w:r>
    </w:p>
    <w:p w14:paraId="7C70634E" w14:textId="77777777" w:rsidR="00791199" w:rsidRPr="00D55BD0" w:rsidRDefault="00791199" w:rsidP="00791199">
      <w:pPr>
        <w:pStyle w:val="Citao"/>
        <w:spacing w:line="276" w:lineRule="auto"/>
        <w:rPr>
          <w:rFonts w:cs="Arial"/>
          <w:i w:val="0"/>
          <w:szCs w:val="20"/>
          <w:highlight w:val="yellow"/>
        </w:rPr>
      </w:pPr>
      <w:r w:rsidRPr="00D55BD0">
        <w:rPr>
          <w:rFonts w:cs="Arial"/>
          <w:i w:val="0"/>
          <w:szCs w:val="20"/>
          <w:highlight w:val="yellow"/>
        </w:rPr>
        <w:t xml:space="preserve">etc.    </w:t>
      </w:r>
    </w:p>
    <w:p w14:paraId="7E9EB360" w14:textId="77777777" w:rsidR="00791199" w:rsidRPr="00D55BD0" w:rsidRDefault="00791199" w:rsidP="00791199">
      <w:pPr>
        <w:pStyle w:val="Citao"/>
        <w:spacing w:line="276" w:lineRule="auto"/>
        <w:rPr>
          <w:rFonts w:cs="Arial"/>
          <w:i w:val="0"/>
          <w:szCs w:val="20"/>
          <w:highlight w:val="yellow"/>
        </w:rPr>
      </w:pPr>
      <w:r w:rsidRPr="00D55BD0">
        <w:rPr>
          <w:rFonts w:cs="Arial"/>
          <w:b/>
          <w:i w:val="0"/>
          <w:szCs w:val="20"/>
          <w:highlight w:val="yellow"/>
        </w:rPr>
        <w:t>*.*.1.</w:t>
      </w:r>
      <w:r w:rsidRPr="00D55BD0">
        <w:rPr>
          <w:rFonts w:cs="Arial"/>
          <w:i w:val="0"/>
          <w:szCs w:val="20"/>
          <w:highlight w:val="yellow"/>
        </w:rPr>
        <w:t xml:space="preserve"> Entende-se como pertencente ao quadro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29545673" w14:textId="77777777" w:rsidR="00791199" w:rsidRPr="00D55BD0" w:rsidRDefault="00791199" w:rsidP="00791199">
      <w:pPr>
        <w:pStyle w:val="Citao"/>
        <w:spacing w:line="276" w:lineRule="auto"/>
        <w:rPr>
          <w:rFonts w:cs="Arial"/>
          <w:i w:val="0"/>
          <w:szCs w:val="20"/>
          <w:highlight w:val="yellow"/>
        </w:rPr>
      </w:pPr>
      <w:r w:rsidRPr="00D55BD0">
        <w:rPr>
          <w:rFonts w:cs="Arial"/>
          <w:b/>
          <w:i w:val="0"/>
          <w:szCs w:val="20"/>
          <w:highlight w:val="yellow"/>
        </w:rPr>
        <w:t>*.*.2</w:t>
      </w:r>
      <w:r w:rsidRPr="00D55BD0">
        <w:rPr>
          <w:rFonts w:cs="Arial"/>
          <w:i w:val="0"/>
          <w:szCs w:val="20"/>
          <w:highlight w:val="yellow"/>
        </w:rPr>
        <w:t xml:space="preserve">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59CA1A30" w14:textId="77777777" w:rsidR="00691D23" w:rsidRPr="00D55BD0" w:rsidRDefault="00691D23" w:rsidP="00691D23">
      <w:pPr>
        <w:pStyle w:val="Citao"/>
        <w:spacing w:line="276" w:lineRule="auto"/>
        <w:rPr>
          <w:highlight w:val="yellow"/>
        </w:rPr>
      </w:pPr>
      <w:r w:rsidRPr="00D55BD0">
        <w:rPr>
          <w:highlight w:val="yellow"/>
          <w:lang w:val="pt-BR"/>
        </w:rPr>
        <w:t xml:space="preserve">Nesse mesmo sentido, vide a </w:t>
      </w:r>
      <w:r w:rsidRPr="00D55BD0">
        <w:rPr>
          <w:highlight w:val="yellow"/>
        </w:rPr>
        <w:t>S</w:t>
      </w:r>
      <w:r w:rsidRPr="00D55BD0">
        <w:rPr>
          <w:highlight w:val="yellow"/>
          <w:lang w:val="pt-BR"/>
        </w:rPr>
        <w:t>úmula n</w:t>
      </w:r>
      <w:r w:rsidRPr="00D55BD0">
        <w:rPr>
          <w:highlight w:val="yellow"/>
        </w:rPr>
        <w:t>º 263/2011</w:t>
      </w:r>
      <w:r w:rsidRPr="00D55BD0">
        <w:rPr>
          <w:highlight w:val="yellow"/>
          <w:lang w:val="pt-BR"/>
        </w:rPr>
        <w:t xml:space="preserve"> do TCU:</w:t>
      </w:r>
      <w:r w:rsidRPr="00D55BD0">
        <w:rPr>
          <w:highlight w:val="yellow"/>
        </w:rPr>
        <w:t xml:space="preserve"> </w:t>
      </w:r>
      <w:r w:rsidRPr="00D55BD0">
        <w:rPr>
          <w:highlight w:val="yellow"/>
          <w:lang w:val="pt-BR"/>
        </w:rPr>
        <w:t>“</w:t>
      </w:r>
      <w:r w:rsidRPr="00D55BD0">
        <w:rPr>
          <w:highlight w:val="yellow"/>
        </w:rPr>
        <w:t xml:space="preserve">Para a comprovação da </w:t>
      </w:r>
      <w:r w:rsidRPr="00D55BD0">
        <w:rPr>
          <w:b/>
          <w:highlight w:val="yellow"/>
        </w:rPr>
        <w:t>capacidade técnico-operacional</w:t>
      </w:r>
      <w:r w:rsidRPr="00D55BD0">
        <w:rPr>
          <w:highlight w:val="yellow"/>
        </w:rPr>
        <w:t xml:space="preserve">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r w:rsidRPr="00D55BD0">
        <w:rPr>
          <w:highlight w:val="yellow"/>
          <w:lang w:val="pt-BR"/>
        </w:rPr>
        <w:t>.”</w:t>
      </w:r>
    </w:p>
    <w:p w14:paraId="484B1B18" w14:textId="77777777" w:rsidR="00791199" w:rsidRPr="00D55BD0" w:rsidRDefault="00791199" w:rsidP="00791199">
      <w:pPr>
        <w:pStyle w:val="Citao"/>
        <w:spacing w:line="276" w:lineRule="auto"/>
        <w:rPr>
          <w:rFonts w:cs="Arial"/>
          <w:szCs w:val="20"/>
          <w:highlight w:val="yellow"/>
        </w:rPr>
      </w:pPr>
      <w:r w:rsidRPr="00D55BD0">
        <w:rPr>
          <w:rFonts w:cs="Arial"/>
          <w:b/>
          <w:szCs w:val="20"/>
          <w:highlight w:val="yellow"/>
        </w:rPr>
        <w:t>Nota explicativa</w:t>
      </w:r>
      <w:r w:rsidRPr="00D55BD0">
        <w:rPr>
          <w:rFonts w:cs="Arial"/>
          <w:b/>
          <w:szCs w:val="20"/>
          <w:highlight w:val="yellow"/>
          <w:lang w:val="pt-BR"/>
        </w:rPr>
        <w:t xml:space="preserve"> 4</w:t>
      </w:r>
      <w:r w:rsidRPr="00D55BD0">
        <w:rPr>
          <w:rFonts w:cs="Arial"/>
          <w:szCs w:val="20"/>
          <w:highlight w:val="yellow"/>
        </w:rPr>
        <w:t>: O TCU possui firme jurisprudência quanto a tal interpretação abrangente do “quadro permanente” do licitante, que não deve ser restrito ao vínculo empregatício ou societário, admitindo-se também o vínculo por meio de contrato de prestação de serviços (Acórdãos n° 170/2007, n° 141/2008, n° 1.905/2009, n° 2.828/2009, n° 73/2010, n° 1.733/2010, n° 2.583/2010, n° 600/2011, n° 1.898/2011 e n° 2.299/2011, todos do Plenário).</w:t>
      </w:r>
    </w:p>
    <w:p w14:paraId="045B42C3" w14:textId="77777777" w:rsidR="00791199" w:rsidRPr="00D55BD0" w:rsidRDefault="00791199" w:rsidP="00791199">
      <w:pPr>
        <w:pStyle w:val="Citao"/>
        <w:spacing w:line="276" w:lineRule="auto"/>
        <w:rPr>
          <w:rFonts w:cs="Arial"/>
          <w:szCs w:val="20"/>
          <w:highlight w:val="yellow"/>
        </w:rPr>
      </w:pPr>
      <w:r w:rsidRPr="00D55BD0">
        <w:rPr>
          <w:rFonts w:cs="Arial"/>
          <w:szCs w:val="20"/>
          <w:highlight w:val="yellow"/>
        </w:rPr>
        <w:t>Ademais, a jurisprudência do TCU também se posiciona no sentido de que não é razoável exigir a comprovação do vínculo permanente entre empresa e responsável técnico no momento de apresentação da proposta, por restringir a ampla competitividade ao impor ônus antecipado aos licitantes (por exemplo, Acórdãos n° 2.471/2007, n° 1.265/2009, n° 1.282/2010, n° 1.028/2011 e n° 2.353/2011, todos do Plenário).</w:t>
      </w:r>
    </w:p>
    <w:p w14:paraId="39F93767" w14:textId="77777777" w:rsidR="00791199" w:rsidRPr="00D55BD0" w:rsidRDefault="00791199" w:rsidP="00791199">
      <w:pPr>
        <w:rPr>
          <w:highlight w:val="yellow"/>
        </w:rPr>
      </w:pPr>
    </w:p>
    <w:p w14:paraId="28CF3EA4" w14:textId="77777777" w:rsidR="00791199" w:rsidRPr="00D55BD0" w:rsidRDefault="00791199" w:rsidP="00791199">
      <w:pPr>
        <w:numPr>
          <w:ilvl w:val="3"/>
          <w:numId w:val="3"/>
        </w:numPr>
        <w:spacing w:before="120" w:after="120" w:line="276" w:lineRule="auto"/>
        <w:jc w:val="both"/>
        <w:rPr>
          <w:rFonts w:cs="Arial"/>
          <w:color w:val="000000"/>
          <w:szCs w:val="20"/>
          <w:highlight w:val="yellow"/>
        </w:rPr>
      </w:pPr>
      <w:bookmarkStart w:id="3" w:name="_Hlk519177818"/>
      <w:bookmarkEnd w:id="2"/>
      <w:r w:rsidRPr="00D55BD0">
        <w:rPr>
          <w:rFonts w:cs="Arial"/>
          <w:color w:val="000000"/>
          <w:szCs w:val="20"/>
          <w:highlight w:val="yellow"/>
        </w:rPr>
        <w:t xml:space="preserve">Os atestados deverão referir-se a serviços prestados no âmbito de sua atividade econômica principal ou secundária especificadas no contrato social vigente; </w:t>
      </w:r>
    </w:p>
    <w:p w14:paraId="31A2D359" w14:textId="2988D926" w:rsidR="00791199" w:rsidRPr="00D55BD0" w:rsidRDefault="00791199" w:rsidP="00791199">
      <w:pPr>
        <w:numPr>
          <w:ilvl w:val="3"/>
          <w:numId w:val="3"/>
        </w:numPr>
        <w:spacing w:before="120" w:after="120" w:line="276" w:lineRule="auto"/>
        <w:jc w:val="both"/>
        <w:rPr>
          <w:rFonts w:cs="Arial"/>
          <w:i/>
          <w:color w:val="FF0000"/>
          <w:szCs w:val="20"/>
          <w:highlight w:val="yellow"/>
        </w:rPr>
      </w:pPr>
      <w:r w:rsidRPr="00D55BD0">
        <w:rPr>
          <w:rFonts w:cs="Arial"/>
          <w:i/>
          <w:color w:val="FF0000"/>
          <w:szCs w:val="20"/>
          <w:highlight w:val="yellow"/>
        </w:rPr>
        <w:t xml:space="preserve">Somente serão aceitos atestados expedidos após a conclusão do contrato ou se decorrido, pelo menos, um ano do início de sua execução, exceto se firmado para ser executado em prazo inferio.  </w:t>
      </w:r>
    </w:p>
    <w:bookmarkEnd w:id="3"/>
    <w:p w14:paraId="4E92D8E5" w14:textId="01FF5AE1" w:rsidR="00791199" w:rsidRPr="00D55BD0" w:rsidRDefault="00791199" w:rsidP="00791199">
      <w:pPr>
        <w:numPr>
          <w:ilvl w:val="3"/>
          <w:numId w:val="3"/>
        </w:numPr>
        <w:spacing w:before="120" w:after="120" w:line="276" w:lineRule="auto"/>
        <w:jc w:val="both"/>
        <w:rPr>
          <w:rFonts w:cs="Arial"/>
          <w:i/>
          <w:color w:val="FF0000"/>
          <w:szCs w:val="20"/>
          <w:highlight w:val="yellow"/>
        </w:rPr>
      </w:pPr>
      <w:r w:rsidRPr="00D55BD0">
        <w:rPr>
          <w:rFonts w:cs="Arial"/>
          <w:i/>
          <w:color w:val="FF0000"/>
          <w:szCs w:val="20"/>
          <w:highlight w:val="yellow"/>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w:t>
      </w:r>
      <w:bookmarkStart w:id="4" w:name="_Hlk519177062"/>
      <w:r w:rsidRPr="00D55BD0">
        <w:rPr>
          <w:rFonts w:cs="Arial"/>
          <w:i/>
          <w:color w:val="FF0000"/>
          <w:szCs w:val="20"/>
          <w:highlight w:val="yellow"/>
        </w:rPr>
        <w:t>.</w:t>
      </w:r>
    </w:p>
    <w:bookmarkEnd w:id="4"/>
    <w:p w14:paraId="7297A1AE" w14:textId="3C4E1592" w:rsidR="00791199" w:rsidRPr="00D55BD0" w:rsidRDefault="00791199" w:rsidP="00791199">
      <w:pPr>
        <w:numPr>
          <w:ilvl w:val="3"/>
          <w:numId w:val="3"/>
        </w:numPr>
        <w:spacing w:before="120" w:after="120" w:line="276" w:lineRule="auto"/>
        <w:jc w:val="both"/>
        <w:rPr>
          <w:rFonts w:cs="Arial"/>
          <w:color w:val="000000"/>
          <w:szCs w:val="20"/>
          <w:highlight w:val="yellow"/>
        </w:rPr>
      </w:pPr>
      <w:r w:rsidRPr="00D55BD0">
        <w:rPr>
          <w:rFonts w:cs="Arial"/>
          <w:color w:val="000000"/>
          <w:szCs w:val="20"/>
          <w:highlight w:val="yellow"/>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14:paraId="0EBC071C" w14:textId="57CF5090" w:rsidR="00791199" w:rsidRPr="00D55BD0" w:rsidRDefault="00791199" w:rsidP="00791199">
      <w:pPr>
        <w:numPr>
          <w:ilvl w:val="2"/>
          <w:numId w:val="3"/>
        </w:numPr>
        <w:spacing w:before="120" w:after="120" w:line="276" w:lineRule="auto"/>
        <w:jc w:val="both"/>
        <w:rPr>
          <w:rFonts w:cs="Arial"/>
          <w:bCs/>
          <w:i/>
          <w:color w:val="FF0000"/>
          <w:szCs w:val="20"/>
          <w:highlight w:val="yellow"/>
        </w:rPr>
      </w:pPr>
      <w:r w:rsidRPr="00D55BD0">
        <w:rPr>
          <w:color w:val="FF0000"/>
          <w:highlight w:val="yellow"/>
        </w:rPr>
        <w:t>Prova</w:t>
      </w:r>
      <w:r w:rsidRPr="00D55BD0">
        <w:rPr>
          <w:rFonts w:cs="Arial"/>
          <w:bCs/>
          <w:i/>
          <w:color w:val="FF0000"/>
          <w:szCs w:val="20"/>
          <w:highlight w:val="yellow"/>
        </w:rPr>
        <w:t xml:space="preserve"> de atendimento aos requisitos ........, previstos na lei ............:</w:t>
      </w:r>
    </w:p>
    <w:p w14:paraId="5E697B96" w14:textId="77777777" w:rsidR="00791199" w:rsidRPr="00D55BD0" w:rsidRDefault="00791199" w:rsidP="00791199">
      <w:pPr>
        <w:pStyle w:val="Citao"/>
        <w:spacing w:line="276" w:lineRule="auto"/>
        <w:rPr>
          <w:rFonts w:cs="Arial"/>
          <w:szCs w:val="20"/>
          <w:highlight w:val="yellow"/>
        </w:rPr>
      </w:pPr>
      <w:r w:rsidRPr="00D55BD0">
        <w:rPr>
          <w:rFonts w:cs="Arial"/>
          <w:b/>
          <w:szCs w:val="20"/>
          <w:highlight w:val="yellow"/>
        </w:rPr>
        <w:t>Nota Explicativa:</w:t>
      </w:r>
      <w:r w:rsidRPr="00D55BD0">
        <w:rPr>
          <w:rFonts w:cs="Arial"/>
          <w:szCs w:val="20"/>
          <w:highlight w:val="yellow"/>
        </w:rPr>
        <w:t xml:space="preserve"> Em havendo legislação especial incidente sobre a matéria, que preveja requisitos de qualificação técnica específicos, estes podem ser mencionados neste item do Edital.</w:t>
      </w:r>
    </w:p>
    <w:p w14:paraId="0FB70F19" w14:textId="72F8519B" w:rsidR="00791199" w:rsidRPr="00D55BD0" w:rsidRDefault="00791199" w:rsidP="00791199">
      <w:pPr>
        <w:numPr>
          <w:ilvl w:val="2"/>
          <w:numId w:val="3"/>
        </w:numPr>
        <w:spacing w:before="120" w:after="120" w:line="276" w:lineRule="auto"/>
        <w:jc w:val="both"/>
        <w:rPr>
          <w:rFonts w:cs="Arial"/>
          <w:bCs/>
          <w:i/>
          <w:color w:val="FF0000"/>
          <w:szCs w:val="20"/>
          <w:highlight w:val="yellow"/>
        </w:rPr>
      </w:pPr>
      <w:bookmarkStart w:id="5" w:name="_Hlk518983267"/>
      <w:r w:rsidRPr="00D55BD0">
        <w:rPr>
          <w:rFonts w:cs="Arial"/>
          <w:bCs/>
          <w:i/>
          <w:color w:val="FF0000"/>
          <w:szCs w:val="20"/>
          <w:highlight w:val="yellow"/>
        </w:rPr>
        <w:t xml:space="preserve">As </w:t>
      </w:r>
      <w:r w:rsidRPr="00D55BD0">
        <w:rPr>
          <w:color w:val="FF0000"/>
          <w:highlight w:val="yellow"/>
        </w:rPr>
        <w:t>empresas</w:t>
      </w:r>
      <w:r w:rsidRPr="00D55BD0">
        <w:rPr>
          <w:rFonts w:cs="Arial"/>
          <w:bCs/>
          <w:i/>
          <w:color w:val="FF0000"/>
          <w:szCs w:val="20"/>
          <w:highlight w:val="yellow"/>
        </w:rPr>
        <w:t>, cadastradas ou nã</w:t>
      </w:r>
      <w:r w:rsidR="0091747C">
        <w:rPr>
          <w:rFonts w:cs="Arial"/>
          <w:bCs/>
          <w:i/>
          <w:color w:val="FF0000"/>
          <w:szCs w:val="20"/>
          <w:highlight w:val="yellow"/>
        </w:rPr>
        <w:t>o</w:t>
      </w:r>
      <w:r w:rsidRPr="00D55BD0">
        <w:rPr>
          <w:rFonts w:cs="Arial"/>
          <w:bCs/>
          <w:i/>
          <w:color w:val="FF0000"/>
          <w:szCs w:val="20"/>
          <w:highlight w:val="yellow"/>
        </w:rPr>
        <w:t>, deverão apresentar atestado de vistoria assinado pelo servidor responsável</w:t>
      </w:r>
    </w:p>
    <w:p w14:paraId="7CCAF13E" w14:textId="77777777" w:rsidR="00791199" w:rsidRPr="00D55BD0" w:rsidRDefault="00791199" w:rsidP="00791199">
      <w:pPr>
        <w:numPr>
          <w:ilvl w:val="3"/>
          <w:numId w:val="3"/>
        </w:numPr>
        <w:spacing w:before="120" w:after="120" w:line="276" w:lineRule="auto"/>
        <w:jc w:val="both"/>
        <w:rPr>
          <w:rFonts w:cs="Arial"/>
          <w:bCs/>
          <w:i/>
          <w:color w:val="FF0000"/>
          <w:szCs w:val="20"/>
          <w:highlight w:val="yellow"/>
        </w:rPr>
      </w:pPr>
      <w:r w:rsidRPr="00D55BD0">
        <w:rPr>
          <w:rFonts w:cs="Arial"/>
          <w:bCs/>
          <w:i/>
          <w:color w:val="FF0000"/>
          <w:szCs w:val="20"/>
          <w:highlight w:val="yellow"/>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bookmarkEnd w:id="5"/>
    <w:p w14:paraId="1095DC73" w14:textId="1A9E65D9" w:rsidR="00791199" w:rsidRPr="00C11F38" w:rsidRDefault="00791199" w:rsidP="00791199">
      <w:pPr>
        <w:pStyle w:val="Citao"/>
        <w:pBdr>
          <w:bottom w:val="single" w:sz="4" w:space="0" w:color="1F497D"/>
        </w:pBdr>
        <w:spacing w:line="276" w:lineRule="auto"/>
      </w:pPr>
      <w:r w:rsidRPr="00D55BD0">
        <w:rPr>
          <w:b/>
          <w:bCs/>
          <w:highlight w:val="yellow"/>
        </w:rPr>
        <w:t>Nota explicativa</w:t>
      </w:r>
      <w:r w:rsidRPr="00D55BD0">
        <w:rPr>
          <w:highlight w:val="yellow"/>
        </w:rPr>
        <w:t>: 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como obrigatória, assim como deverá ser apresentada justificativa.</w:t>
      </w:r>
    </w:p>
    <w:p w14:paraId="153D72C7" w14:textId="77777777" w:rsidR="00791199" w:rsidRPr="00756ED3" w:rsidRDefault="00791199" w:rsidP="00756ED3">
      <w:pPr>
        <w:spacing w:before="120" w:after="120" w:line="276" w:lineRule="auto"/>
        <w:ind w:left="792" w:right="-30"/>
        <w:jc w:val="both"/>
        <w:rPr>
          <w:rFonts w:cs="Arial"/>
          <w:szCs w:val="20"/>
          <w:lang w:val="x-none"/>
        </w:rPr>
      </w:pPr>
    </w:p>
    <w:p w14:paraId="02AA2D85" w14:textId="77777777" w:rsidR="004C0D14" w:rsidRPr="00552315" w:rsidRDefault="004C0D14" w:rsidP="00864E77">
      <w:pPr>
        <w:numPr>
          <w:ilvl w:val="1"/>
          <w:numId w:val="3"/>
        </w:numPr>
        <w:spacing w:before="120" w:after="120" w:line="276" w:lineRule="auto"/>
        <w:ind w:right="-30"/>
        <w:jc w:val="both"/>
        <w:rPr>
          <w:i/>
          <w:color w:val="FF0000"/>
          <w:szCs w:val="20"/>
        </w:rPr>
      </w:pPr>
      <w:r w:rsidRPr="00552315">
        <w:rPr>
          <w:i/>
          <w:color w:val="FF0000"/>
          <w:szCs w:val="20"/>
        </w:rPr>
        <w:t>O critério de aceitabilidade de preços é sigiloso, nos termos do art. 15 do Decreto nº 10.024, de 2019, do art. 7º, §3º da Lei nº 12.527, de 2011, e do art. 20 do Decreto nº 7.724, de 2012.</w:t>
      </w:r>
    </w:p>
    <w:p w14:paraId="55A1019C" w14:textId="77777777" w:rsidR="004C0D14" w:rsidRPr="00552315" w:rsidRDefault="004C0D14" w:rsidP="004C0D14">
      <w:pPr>
        <w:spacing w:before="120" w:after="120" w:line="276" w:lineRule="auto"/>
        <w:ind w:right="-30"/>
        <w:jc w:val="both"/>
        <w:rPr>
          <w:b/>
          <w:i/>
          <w:color w:val="FF0000"/>
          <w:szCs w:val="20"/>
          <w:u w:val="single"/>
        </w:rPr>
      </w:pPr>
      <w:r w:rsidRPr="00552315">
        <w:rPr>
          <w:b/>
          <w:i/>
          <w:color w:val="FF0000"/>
          <w:szCs w:val="20"/>
          <w:u w:val="single"/>
        </w:rPr>
        <w:t>OU</w:t>
      </w:r>
    </w:p>
    <w:p w14:paraId="0691FDA6" w14:textId="77777777" w:rsidR="00B951B9" w:rsidRPr="00552315" w:rsidRDefault="00B951B9" w:rsidP="00864E77">
      <w:pPr>
        <w:pStyle w:val="PargrafodaLista"/>
        <w:numPr>
          <w:ilvl w:val="0"/>
          <w:numId w:val="12"/>
        </w:numPr>
        <w:spacing w:before="120" w:after="120" w:line="276" w:lineRule="auto"/>
        <w:ind w:right="-30"/>
        <w:contextualSpacing w:val="0"/>
        <w:jc w:val="both"/>
        <w:rPr>
          <w:i/>
          <w:vanish/>
          <w:color w:val="FF0000"/>
          <w:szCs w:val="20"/>
        </w:rPr>
      </w:pPr>
    </w:p>
    <w:p w14:paraId="3FF78BB9" w14:textId="77777777" w:rsidR="00B951B9" w:rsidRPr="00552315" w:rsidRDefault="00B951B9" w:rsidP="00864E77">
      <w:pPr>
        <w:pStyle w:val="PargrafodaLista"/>
        <w:numPr>
          <w:ilvl w:val="0"/>
          <w:numId w:val="12"/>
        </w:numPr>
        <w:spacing w:before="120" w:after="120" w:line="276" w:lineRule="auto"/>
        <w:ind w:right="-30"/>
        <w:contextualSpacing w:val="0"/>
        <w:jc w:val="both"/>
        <w:rPr>
          <w:i/>
          <w:vanish/>
          <w:color w:val="FF0000"/>
          <w:szCs w:val="20"/>
        </w:rPr>
      </w:pPr>
    </w:p>
    <w:p w14:paraId="5478F57D" w14:textId="29BC82ED" w:rsidR="006C05F6" w:rsidRPr="00552315" w:rsidRDefault="006C05F6" w:rsidP="006C179B">
      <w:pPr>
        <w:numPr>
          <w:ilvl w:val="1"/>
          <w:numId w:val="19"/>
        </w:numPr>
        <w:spacing w:before="120" w:after="120" w:line="276" w:lineRule="auto"/>
        <w:ind w:right="-30"/>
        <w:jc w:val="both"/>
        <w:rPr>
          <w:rFonts w:cs="Arial"/>
          <w:i/>
          <w:color w:val="FF0000"/>
          <w:szCs w:val="20"/>
        </w:rPr>
      </w:pPr>
      <w:r w:rsidRPr="00552315">
        <w:rPr>
          <w:i/>
          <w:color w:val="FF0000"/>
          <w:szCs w:val="20"/>
        </w:rPr>
        <w:t>Os</w:t>
      </w:r>
      <w:r w:rsidRPr="00552315">
        <w:rPr>
          <w:rFonts w:cs="Arial"/>
          <w:i/>
          <w:color w:val="FF0000"/>
          <w:szCs w:val="20"/>
        </w:rPr>
        <w:t xml:space="preserve"> critérios de aceitabilidade de preços serão:</w:t>
      </w:r>
    </w:p>
    <w:p w14:paraId="3F6E9DF8" w14:textId="77777777" w:rsidR="006C05F6" w:rsidRPr="00552315" w:rsidRDefault="006C05F6" w:rsidP="006C179B">
      <w:pPr>
        <w:numPr>
          <w:ilvl w:val="2"/>
          <w:numId w:val="19"/>
        </w:numPr>
        <w:spacing w:before="120" w:after="120" w:line="276" w:lineRule="auto"/>
        <w:ind w:right="-30"/>
        <w:jc w:val="both"/>
        <w:rPr>
          <w:i/>
          <w:color w:val="FF0000"/>
          <w:szCs w:val="20"/>
        </w:rPr>
      </w:pPr>
      <w:r w:rsidRPr="00552315">
        <w:rPr>
          <w:rFonts w:cs="Arial"/>
          <w:i/>
          <w:color w:val="FF0000"/>
          <w:szCs w:val="20"/>
        </w:rPr>
        <w:t>Valor Global: R$xxx,000 (</w:t>
      </w:r>
      <w:r w:rsidRPr="00552315">
        <w:rPr>
          <w:i/>
          <w:color w:val="FF0000"/>
          <w:szCs w:val="20"/>
        </w:rPr>
        <w:t>indicar por extenso)</w:t>
      </w:r>
    </w:p>
    <w:p w14:paraId="11AEF99B" w14:textId="77777777" w:rsidR="006C05F6" w:rsidRPr="00552315" w:rsidRDefault="006C05F6" w:rsidP="006C179B">
      <w:pPr>
        <w:numPr>
          <w:ilvl w:val="2"/>
          <w:numId w:val="19"/>
        </w:numPr>
        <w:spacing w:before="120" w:after="120" w:line="276" w:lineRule="auto"/>
        <w:ind w:right="-30"/>
        <w:jc w:val="both"/>
        <w:rPr>
          <w:rFonts w:cs="Arial"/>
          <w:i/>
          <w:color w:val="FF0000"/>
          <w:szCs w:val="20"/>
        </w:rPr>
      </w:pPr>
      <w:r w:rsidRPr="00552315">
        <w:rPr>
          <w:i/>
          <w:color w:val="FF0000"/>
          <w:szCs w:val="20"/>
        </w:rPr>
        <w:t>Valores unitários: conforme planilha de</w:t>
      </w:r>
      <w:r w:rsidRPr="00552315">
        <w:rPr>
          <w:rFonts w:cs="Arial"/>
          <w:i/>
          <w:color w:val="FF0000"/>
          <w:szCs w:val="20"/>
        </w:rPr>
        <w:t xml:space="preserve"> composição de preços anexa ao edital.</w:t>
      </w:r>
    </w:p>
    <w:p w14:paraId="1CC7A3A7" w14:textId="77777777" w:rsidR="004C0D14" w:rsidRPr="00552315" w:rsidRDefault="004C0D14" w:rsidP="004C0D14">
      <w:pPr>
        <w:spacing w:before="120" w:after="120" w:line="276" w:lineRule="auto"/>
        <w:ind w:right="-30"/>
        <w:jc w:val="both"/>
        <w:rPr>
          <w:color w:val="FF0000"/>
          <w:szCs w:val="20"/>
        </w:rPr>
      </w:pPr>
    </w:p>
    <w:p w14:paraId="2F24B451" w14:textId="77777777" w:rsidR="004C0D14" w:rsidRPr="00552315" w:rsidRDefault="004C0D14" w:rsidP="004C0D14">
      <w:pPr>
        <w:pStyle w:val="Citao1"/>
        <w:ind w:left="360"/>
        <w:rPr>
          <w:rFonts w:ascii="Arial" w:hAnsi="Arial" w:cs="Arial"/>
          <w:color w:val="auto"/>
          <w:sz w:val="20"/>
          <w:szCs w:val="20"/>
        </w:rPr>
      </w:pPr>
      <w:r w:rsidRPr="00552315">
        <w:rPr>
          <w:rFonts w:ascii="Arial" w:hAnsi="Arial" w:cs="Arial"/>
          <w:b/>
          <w:color w:val="auto"/>
          <w:sz w:val="20"/>
          <w:szCs w:val="20"/>
        </w:rPr>
        <w:t>Nota Explicativa:</w:t>
      </w:r>
      <w:r w:rsidRPr="00552315">
        <w:rPr>
          <w:rFonts w:ascii="Arial" w:hAnsi="Arial" w:cs="Arial"/>
          <w:color w:val="auto"/>
          <w:sz w:val="20"/>
          <w:szCs w:val="20"/>
        </w:rPr>
        <w:t xml:space="preserve"> Utilizar o primeiro item acima caso se adote o orçamento sigiloso e o segundo item caso ele não seja adotado.</w:t>
      </w:r>
    </w:p>
    <w:p w14:paraId="7DE91174" w14:textId="77777777" w:rsidR="004C0D14" w:rsidRPr="00552315" w:rsidRDefault="004C0D14" w:rsidP="004C0D14">
      <w:pPr>
        <w:spacing w:before="120" w:after="120" w:line="276" w:lineRule="auto"/>
        <w:ind w:right="-30"/>
        <w:jc w:val="both"/>
        <w:rPr>
          <w:rFonts w:cs="Arial"/>
          <w:b/>
          <w:bCs/>
          <w:szCs w:val="20"/>
        </w:rPr>
      </w:pPr>
    </w:p>
    <w:p w14:paraId="4D9E6CBE" w14:textId="77777777" w:rsidR="009439A2" w:rsidRPr="00552315" w:rsidRDefault="009439A2" w:rsidP="006C179B">
      <w:pPr>
        <w:numPr>
          <w:ilvl w:val="1"/>
          <w:numId w:val="19"/>
        </w:numPr>
        <w:spacing w:before="120" w:after="120" w:line="276" w:lineRule="auto"/>
        <w:ind w:right="-30"/>
        <w:jc w:val="both"/>
        <w:rPr>
          <w:rFonts w:cs="Arial"/>
          <w:szCs w:val="20"/>
        </w:rPr>
      </w:pPr>
      <w:r w:rsidRPr="00552315">
        <w:rPr>
          <w:rFonts w:cs="Arial"/>
          <w:szCs w:val="20"/>
        </w:rPr>
        <w:t>O critério de julgamento da proposta é o menor preço global.</w:t>
      </w:r>
    </w:p>
    <w:p w14:paraId="51BE9E26" w14:textId="77777777" w:rsidR="009439A2" w:rsidRPr="00552315" w:rsidRDefault="009439A2" w:rsidP="006C179B">
      <w:pPr>
        <w:numPr>
          <w:ilvl w:val="1"/>
          <w:numId w:val="19"/>
        </w:numPr>
        <w:spacing w:before="120" w:after="120" w:line="276" w:lineRule="auto"/>
        <w:ind w:right="-30"/>
        <w:jc w:val="both"/>
        <w:rPr>
          <w:rFonts w:cs="Arial"/>
          <w:szCs w:val="20"/>
        </w:rPr>
      </w:pPr>
      <w:r w:rsidRPr="00552315">
        <w:rPr>
          <w:rFonts w:cs="Arial"/>
          <w:szCs w:val="20"/>
        </w:rPr>
        <w:t>As regras de desempate entre propostas são as discriminadas no edital.</w:t>
      </w:r>
    </w:p>
    <w:p w14:paraId="71A68919" w14:textId="77777777" w:rsidR="009439A2" w:rsidRPr="00552315" w:rsidRDefault="009439A2" w:rsidP="009439A2">
      <w:pPr>
        <w:spacing w:after="120" w:line="276" w:lineRule="auto"/>
        <w:ind w:left="432" w:right="-17"/>
        <w:jc w:val="both"/>
        <w:rPr>
          <w:rFonts w:cs="Arial"/>
          <w:b/>
          <w:szCs w:val="20"/>
          <w:lang w:val="x-none"/>
        </w:rPr>
      </w:pPr>
    </w:p>
    <w:p w14:paraId="1CE667AA" w14:textId="77777777" w:rsidR="009439A2" w:rsidRPr="00552315" w:rsidRDefault="009439A2" w:rsidP="006C179B">
      <w:pPr>
        <w:pStyle w:val="PargrafodaLista"/>
        <w:numPr>
          <w:ilvl w:val="0"/>
          <w:numId w:val="3"/>
        </w:numPr>
        <w:spacing w:before="120" w:after="120" w:line="276" w:lineRule="auto"/>
        <w:ind w:right="-30"/>
        <w:jc w:val="both"/>
        <w:rPr>
          <w:rFonts w:cs="Arial"/>
          <w:b/>
          <w:bCs/>
          <w:szCs w:val="20"/>
        </w:rPr>
      </w:pPr>
      <w:r w:rsidRPr="00552315">
        <w:rPr>
          <w:rFonts w:cs="Arial"/>
          <w:b/>
          <w:bCs/>
          <w:szCs w:val="20"/>
        </w:rPr>
        <w:t>ESTIMATIVA DE PREÇOS E PREÇOS REFERENCIAIS.</w:t>
      </w:r>
    </w:p>
    <w:p w14:paraId="72123324" w14:textId="7C7089AC" w:rsidR="00381881" w:rsidRPr="00552315" w:rsidRDefault="00381881" w:rsidP="006C179B">
      <w:pPr>
        <w:numPr>
          <w:ilvl w:val="1"/>
          <w:numId w:val="3"/>
        </w:numPr>
        <w:spacing w:before="120" w:after="120" w:line="276" w:lineRule="auto"/>
        <w:ind w:right="-30"/>
        <w:jc w:val="both"/>
        <w:rPr>
          <w:i/>
          <w:color w:val="FF0000"/>
        </w:rPr>
      </w:pPr>
      <w:r w:rsidRPr="00552315">
        <w:rPr>
          <w:i/>
          <w:color w:val="FF0000"/>
        </w:rPr>
        <w:t>O custo estimado da contratação será tornado público apenas e imediatamente após o encerramento do envio de lances.</w:t>
      </w:r>
    </w:p>
    <w:p w14:paraId="3F40ED2E" w14:textId="77777777" w:rsidR="00381881" w:rsidRPr="00552315" w:rsidRDefault="00381881" w:rsidP="00381881">
      <w:pPr>
        <w:spacing w:before="120" w:after="120" w:line="276" w:lineRule="auto"/>
        <w:ind w:right="-30"/>
        <w:jc w:val="both"/>
        <w:rPr>
          <w:b/>
          <w:i/>
          <w:color w:val="FF0000"/>
        </w:rPr>
      </w:pPr>
      <w:r w:rsidRPr="00552315">
        <w:rPr>
          <w:b/>
          <w:i/>
          <w:color w:val="FF0000"/>
        </w:rPr>
        <w:t>OU</w:t>
      </w:r>
    </w:p>
    <w:p w14:paraId="581E2842"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EA0C9DE"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05A1E184"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676C4BB"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3AD772C"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B41CF30"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47EBEE6C" w14:textId="00C18617" w:rsidR="00381881" w:rsidRPr="00552315" w:rsidRDefault="00381881" w:rsidP="006C179B">
      <w:pPr>
        <w:numPr>
          <w:ilvl w:val="1"/>
          <w:numId w:val="21"/>
        </w:numPr>
        <w:spacing w:before="120" w:after="120" w:line="276" w:lineRule="auto"/>
        <w:ind w:right="-30"/>
        <w:jc w:val="both"/>
        <w:rPr>
          <w:i/>
          <w:color w:val="FF0000"/>
        </w:rPr>
      </w:pPr>
      <w:r w:rsidRPr="00552315">
        <w:rPr>
          <w:i/>
          <w:color w:val="FF0000"/>
        </w:rPr>
        <w:t>O custo estimado da contratação é de R$...</w:t>
      </w:r>
    </w:p>
    <w:p w14:paraId="412689B7" w14:textId="77777777" w:rsidR="00381881" w:rsidRPr="00552315" w:rsidRDefault="00381881" w:rsidP="00381881">
      <w:pPr>
        <w:spacing w:before="120" w:after="120" w:line="276" w:lineRule="auto"/>
        <w:ind w:right="-30"/>
        <w:jc w:val="both"/>
        <w:rPr>
          <w:b/>
          <w:i/>
          <w:color w:val="FF0000"/>
        </w:rPr>
      </w:pPr>
      <w:r w:rsidRPr="00552315">
        <w:rPr>
          <w:b/>
          <w:i/>
          <w:color w:val="FF0000"/>
        </w:rPr>
        <w:t>OU</w:t>
      </w:r>
    </w:p>
    <w:p w14:paraId="3EB2B7DE" w14:textId="77777777" w:rsidR="00B951B9" w:rsidRPr="00552315" w:rsidRDefault="00B951B9" w:rsidP="00864E77">
      <w:pPr>
        <w:pStyle w:val="PargrafodaLista"/>
        <w:numPr>
          <w:ilvl w:val="0"/>
          <w:numId w:val="10"/>
        </w:numPr>
        <w:spacing w:before="120" w:after="120" w:line="276" w:lineRule="auto"/>
        <w:ind w:right="-30"/>
        <w:contextualSpacing w:val="0"/>
        <w:jc w:val="both"/>
        <w:rPr>
          <w:i/>
          <w:vanish/>
          <w:color w:val="FF0000"/>
        </w:rPr>
      </w:pPr>
    </w:p>
    <w:p w14:paraId="071789B7" w14:textId="77777777" w:rsidR="00B951B9" w:rsidRPr="00552315" w:rsidRDefault="00B951B9" w:rsidP="00864E77">
      <w:pPr>
        <w:pStyle w:val="PargrafodaLista"/>
        <w:numPr>
          <w:ilvl w:val="0"/>
          <w:numId w:val="10"/>
        </w:numPr>
        <w:spacing w:before="120" w:after="120" w:line="276" w:lineRule="auto"/>
        <w:ind w:right="-30"/>
        <w:contextualSpacing w:val="0"/>
        <w:jc w:val="both"/>
        <w:rPr>
          <w:i/>
          <w:vanish/>
          <w:color w:val="FF0000"/>
        </w:rPr>
      </w:pPr>
    </w:p>
    <w:p w14:paraId="7E7DFB35" w14:textId="69449511" w:rsidR="00381881" w:rsidRPr="00552315" w:rsidRDefault="00381881" w:rsidP="006C179B">
      <w:pPr>
        <w:numPr>
          <w:ilvl w:val="1"/>
          <w:numId w:val="22"/>
        </w:numPr>
        <w:spacing w:before="120" w:after="120" w:line="276" w:lineRule="auto"/>
        <w:ind w:right="-30"/>
        <w:jc w:val="both"/>
        <w:rPr>
          <w:i/>
          <w:color w:val="FF0000"/>
        </w:rPr>
      </w:pPr>
      <w:r w:rsidRPr="00552315">
        <w:rPr>
          <w:i/>
          <w:color w:val="FF0000"/>
        </w:rPr>
        <w:t xml:space="preserve">O (valor de referência </w:t>
      </w:r>
      <w:r w:rsidRPr="00552315">
        <w:rPr>
          <w:b/>
          <w:i/>
          <w:color w:val="FF0000"/>
        </w:rPr>
        <w:t>ou</w:t>
      </w:r>
      <w:r w:rsidRPr="00552315">
        <w:rPr>
          <w:i/>
          <w:color w:val="FF0000"/>
        </w:rPr>
        <w:t xml:space="preserve"> valor máximo aceitável) para a contratação, para fins de aplicação do maior desconto, será ...</w:t>
      </w:r>
    </w:p>
    <w:p w14:paraId="421B1644" w14:textId="71614924" w:rsidR="00381881" w:rsidRPr="00552315" w:rsidRDefault="00381881" w:rsidP="00381881">
      <w:pPr>
        <w:pStyle w:val="Citao1"/>
        <w:ind w:left="360"/>
        <w:rPr>
          <w:rFonts w:ascii="Arial" w:hAnsi="Arial" w:cs="Arial"/>
          <w:color w:val="auto"/>
          <w:sz w:val="20"/>
          <w:szCs w:val="20"/>
        </w:rPr>
      </w:pPr>
      <w:r w:rsidRPr="00552315">
        <w:rPr>
          <w:rFonts w:ascii="Arial" w:hAnsi="Arial" w:cs="Arial"/>
          <w:b/>
          <w:color w:val="auto"/>
          <w:sz w:val="20"/>
          <w:szCs w:val="20"/>
        </w:rPr>
        <w:t>Nota Explicativa:</w:t>
      </w:r>
      <w:r w:rsidRPr="00552315">
        <w:rPr>
          <w:rFonts w:ascii="Arial" w:hAnsi="Arial" w:cs="Arial"/>
          <w:color w:val="auto"/>
          <w:sz w:val="20"/>
          <w:szCs w:val="20"/>
        </w:rPr>
        <w:t xml:space="preserve"> Caso se adote o orçamento sigiloso, o custo estimado da contratação deverá constar apenas em documento juntado ao processo (Nota Técnica, Planilha Estimativa etc), indicando a respectiva metodologia adotada. Tais informações terão disponibilização restrita apenas aos órgãos de controle externo e interno, até a finalização da fase de lances.</w:t>
      </w:r>
    </w:p>
    <w:p w14:paraId="24320BD7" w14:textId="77777777" w:rsidR="00381881" w:rsidRPr="00552315" w:rsidRDefault="00381881" w:rsidP="00381881">
      <w:pPr>
        <w:pStyle w:val="Citao1"/>
        <w:ind w:left="360"/>
        <w:rPr>
          <w:rFonts w:ascii="Arial" w:hAnsi="Arial" w:cs="Arial"/>
          <w:color w:val="auto"/>
          <w:sz w:val="20"/>
          <w:szCs w:val="20"/>
        </w:rPr>
      </w:pPr>
      <w:r w:rsidRPr="00552315">
        <w:rPr>
          <w:rFonts w:ascii="Arial" w:hAnsi="Arial" w:cs="Arial"/>
          <w:color w:val="auto"/>
          <w:sz w:val="20"/>
          <w:szCs w:val="20"/>
        </w:rPr>
        <w:t>No caso de licitação com critério de julgamento maior desconto, deverá ser utilizada a última sugestão de redação com indicação do valor de referência ou do valor máximo aceitável para fins de aplicação do desconto, nos termos do art; 15, §3º do Decreto nº 10.024/19.</w:t>
      </w:r>
    </w:p>
    <w:p w14:paraId="73BEBB3F" w14:textId="77777777" w:rsidR="009439A2" w:rsidRPr="00552315" w:rsidRDefault="009439A2" w:rsidP="009439A2">
      <w:pPr>
        <w:spacing w:after="120" w:line="276" w:lineRule="auto"/>
        <w:ind w:left="432" w:right="-17"/>
        <w:jc w:val="both"/>
        <w:rPr>
          <w:rFonts w:cs="Arial"/>
          <w:b/>
          <w:szCs w:val="20"/>
          <w:lang w:val="x-none"/>
        </w:rPr>
      </w:pPr>
    </w:p>
    <w:p w14:paraId="772259B8" w14:textId="70B327C7" w:rsidR="009439A2" w:rsidRPr="00552315" w:rsidRDefault="009439A2" w:rsidP="006C179B">
      <w:pPr>
        <w:pStyle w:val="PargrafodaLista"/>
        <w:numPr>
          <w:ilvl w:val="0"/>
          <w:numId w:val="3"/>
        </w:numPr>
        <w:spacing w:before="120" w:after="120" w:line="276" w:lineRule="auto"/>
        <w:ind w:right="-30"/>
        <w:jc w:val="both"/>
        <w:rPr>
          <w:rFonts w:cs="Arial"/>
          <w:b/>
          <w:bCs/>
          <w:szCs w:val="20"/>
        </w:rPr>
      </w:pPr>
      <w:r w:rsidRPr="00552315">
        <w:rPr>
          <w:rFonts w:cs="Arial"/>
          <w:b/>
          <w:bCs/>
          <w:szCs w:val="20"/>
        </w:rPr>
        <w:t>DOS RECURSOS ORÇAMENTÁRIOS.</w:t>
      </w:r>
    </w:p>
    <w:p w14:paraId="6D543A55" w14:textId="77777777" w:rsidR="0063692F" w:rsidRPr="00DE6AB6" w:rsidRDefault="0063692F" w:rsidP="0063692F">
      <w:pPr>
        <w:pStyle w:val="PargrafodaLista"/>
        <w:numPr>
          <w:ilvl w:val="1"/>
          <w:numId w:val="3"/>
        </w:numPr>
        <w:spacing w:before="120" w:after="120" w:line="276" w:lineRule="auto"/>
        <w:ind w:right="-30"/>
        <w:jc w:val="both"/>
        <w:rPr>
          <w:rFonts w:cs="Arial"/>
          <w:i/>
          <w:iCs/>
          <w:color w:val="FF0000"/>
          <w:szCs w:val="20"/>
          <w:highlight w:val="yellow"/>
        </w:rPr>
      </w:pPr>
      <w:r w:rsidRPr="00DE6AB6">
        <w:rPr>
          <w:rFonts w:cs="Arial"/>
          <w:i/>
          <w:iCs/>
          <w:color w:val="FF0000"/>
          <w:szCs w:val="20"/>
          <w:highlight w:val="yellow"/>
        </w:rPr>
        <w:t>As despesas decorrentes da presente contratação correrão à conta de recursos específicos consignados no Orçamento Geral da União deste exercício, na dotação abaixo discriminada:</w:t>
      </w:r>
    </w:p>
    <w:p w14:paraId="534EB934" w14:textId="77777777" w:rsidR="0063692F" w:rsidRPr="00DE6AB6" w:rsidRDefault="0063692F" w:rsidP="0063692F">
      <w:pPr>
        <w:spacing w:before="120" w:after="120" w:line="276" w:lineRule="auto"/>
        <w:ind w:left="1133" w:firstLine="283"/>
        <w:jc w:val="both"/>
        <w:rPr>
          <w:rFonts w:cs="Arial"/>
          <w:i/>
          <w:iCs/>
          <w:color w:val="FF0000"/>
          <w:szCs w:val="20"/>
          <w:highlight w:val="yellow"/>
        </w:rPr>
      </w:pPr>
      <w:r w:rsidRPr="00DE6AB6">
        <w:rPr>
          <w:rFonts w:cs="Arial"/>
          <w:i/>
          <w:iCs/>
          <w:color w:val="FF0000"/>
          <w:szCs w:val="20"/>
          <w:highlight w:val="yellow"/>
        </w:rPr>
        <w:t>Gestão/Unidade: (preencher conforme indicado na Declaração Orçamentária);</w:t>
      </w:r>
    </w:p>
    <w:p w14:paraId="0E23D024" w14:textId="77777777" w:rsidR="0063692F" w:rsidRPr="00DE6AB6" w:rsidRDefault="0063692F" w:rsidP="0063692F">
      <w:pPr>
        <w:spacing w:before="120" w:after="120" w:line="276" w:lineRule="auto"/>
        <w:ind w:left="850" w:firstLine="566"/>
        <w:jc w:val="both"/>
        <w:rPr>
          <w:rFonts w:cs="Arial"/>
          <w:i/>
          <w:iCs/>
          <w:color w:val="FF0000"/>
          <w:szCs w:val="20"/>
          <w:highlight w:val="yellow"/>
        </w:rPr>
      </w:pPr>
      <w:r w:rsidRPr="00DE6AB6">
        <w:rPr>
          <w:rFonts w:cs="Arial"/>
          <w:i/>
          <w:iCs/>
          <w:color w:val="FF0000"/>
          <w:szCs w:val="20"/>
          <w:highlight w:val="yellow"/>
        </w:rPr>
        <w:t xml:space="preserve">Fonte de Recursos: (preencher conforme indicado na Declaração Orçamentária); </w:t>
      </w:r>
    </w:p>
    <w:p w14:paraId="0EF4BD2A" w14:textId="77777777" w:rsidR="0063692F" w:rsidRPr="00DE6AB6" w:rsidRDefault="0063692F" w:rsidP="0063692F">
      <w:pPr>
        <w:spacing w:before="120" w:after="120" w:line="276" w:lineRule="auto"/>
        <w:ind w:left="1133" w:firstLine="283"/>
        <w:jc w:val="both"/>
        <w:rPr>
          <w:rFonts w:cs="Arial"/>
          <w:i/>
          <w:iCs/>
          <w:color w:val="FF0000"/>
          <w:szCs w:val="20"/>
          <w:highlight w:val="yellow"/>
        </w:rPr>
      </w:pPr>
      <w:r w:rsidRPr="00DE6AB6">
        <w:rPr>
          <w:rFonts w:cs="Arial"/>
          <w:i/>
          <w:iCs/>
          <w:color w:val="FF0000"/>
          <w:szCs w:val="20"/>
          <w:highlight w:val="yellow"/>
        </w:rPr>
        <w:t>Programa de Trabalho: (preencher conforme indicado na Declaração Orçamentária);</w:t>
      </w:r>
    </w:p>
    <w:p w14:paraId="5E099DB1" w14:textId="77777777" w:rsidR="0063692F" w:rsidRPr="00DE6AB6" w:rsidRDefault="0063692F" w:rsidP="0063692F">
      <w:pPr>
        <w:spacing w:before="120" w:after="120" w:line="276" w:lineRule="auto"/>
        <w:ind w:left="850" w:firstLine="566"/>
        <w:jc w:val="both"/>
        <w:rPr>
          <w:rFonts w:cs="Arial"/>
          <w:i/>
          <w:iCs/>
          <w:color w:val="FF0000"/>
          <w:szCs w:val="20"/>
          <w:highlight w:val="yellow"/>
        </w:rPr>
      </w:pPr>
      <w:r w:rsidRPr="00DE6AB6">
        <w:rPr>
          <w:rFonts w:cs="Arial"/>
          <w:i/>
          <w:iCs/>
          <w:color w:val="FF0000"/>
          <w:szCs w:val="20"/>
          <w:highlight w:val="yellow"/>
        </w:rPr>
        <w:t>Elemento de Despesa: (preencher conforme indicado na Declaração Orçamentária);</w:t>
      </w:r>
    </w:p>
    <w:p w14:paraId="31F37A4D" w14:textId="77777777" w:rsidR="0063692F" w:rsidRPr="00DE6AB6" w:rsidRDefault="0063692F" w:rsidP="0063692F">
      <w:pPr>
        <w:spacing w:before="120" w:after="120" w:line="276" w:lineRule="auto"/>
        <w:ind w:left="850" w:firstLine="566"/>
        <w:jc w:val="both"/>
        <w:rPr>
          <w:rFonts w:cs="Arial"/>
          <w:i/>
          <w:iCs/>
          <w:color w:val="FF0000"/>
          <w:szCs w:val="20"/>
          <w:highlight w:val="yellow"/>
        </w:rPr>
      </w:pPr>
      <w:r w:rsidRPr="00DE6AB6">
        <w:rPr>
          <w:rFonts w:cs="Arial"/>
          <w:i/>
          <w:iCs/>
          <w:color w:val="FF0000"/>
          <w:szCs w:val="20"/>
          <w:highlight w:val="yellow"/>
        </w:rPr>
        <w:t>Plano Interno: (preencher conforme indicado na Declaração Orçamentária);</w:t>
      </w:r>
    </w:p>
    <w:p w14:paraId="64A79E22" w14:textId="77777777" w:rsidR="0063692F" w:rsidRPr="00DE6AB6" w:rsidRDefault="0063692F" w:rsidP="0063692F">
      <w:pPr>
        <w:spacing w:before="120" w:after="120" w:line="276" w:lineRule="auto"/>
        <w:ind w:left="850" w:firstLine="566"/>
        <w:jc w:val="both"/>
        <w:rPr>
          <w:rFonts w:cs="Arial"/>
          <w:i/>
          <w:iCs/>
          <w:color w:val="FF0000"/>
          <w:szCs w:val="20"/>
          <w:highlight w:val="yellow"/>
        </w:rPr>
      </w:pPr>
      <w:r w:rsidRPr="00DE6AB6">
        <w:rPr>
          <w:rFonts w:cs="Arial"/>
          <w:i/>
          <w:iCs/>
          <w:color w:val="FF0000"/>
          <w:szCs w:val="20"/>
          <w:highlight w:val="yellow"/>
        </w:rPr>
        <w:t>Nota de Empenho: (preencher com o número da nota de empenho).</w:t>
      </w:r>
    </w:p>
    <w:p w14:paraId="0D6A671B" w14:textId="77777777" w:rsidR="0063692F" w:rsidRPr="00DE6AB6" w:rsidRDefault="0063692F" w:rsidP="0063692F">
      <w:pPr>
        <w:spacing w:before="120" w:after="120"/>
        <w:jc w:val="center"/>
        <w:rPr>
          <w:b/>
          <w:bCs/>
          <w:i/>
          <w:iCs/>
          <w:caps/>
          <w:color w:val="FF0000"/>
          <w:highlight w:val="yellow"/>
          <w:u w:val="single"/>
        </w:rPr>
      </w:pPr>
      <w:r w:rsidRPr="00DE6AB6">
        <w:rPr>
          <w:b/>
          <w:bCs/>
          <w:i/>
          <w:iCs/>
          <w:caps/>
          <w:color w:val="FF0000"/>
          <w:highlight w:val="yellow"/>
          <w:u w:val="single"/>
        </w:rPr>
        <w:t>OU</w:t>
      </w:r>
    </w:p>
    <w:p w14:paraId="460227BD" w14:textId="77777777" w:rsidR="0063692F" w:rsidRPr="00DE6AB6" w:rsidRDefault="0063692F" w:rsidP="0063692F">
      <w:pPr>
        <w:pStyle w:val="PargrafodaLista"/>
        <w:numPr>
          <w:ilvl w:val="1"/>
          <w:numId w:val="3"/>
        </w:numPr>
        <w:spacing w:before="120" w:after="120" w:line="276" w:lineRule="auto"/>
        <w:ind w:right="-30"/>
        <w:jc w:val="both"/>
        <w:rPr>
          <w:rFonts w:cs="Arial"/>
          <w:i/>
          <w:iCs/>
          <w:color w:val="FF0000"/>
          <w:szCs w:val="20"/>
          <w:highlight w:val="yellow"/>
        </w:rPr>
      </w:pPr>
      <w:r w:rsidRPr="00DE6AB6">
        <w:rPr>
          <w:rFonts w:cs="Arial"/>
          <w:i/>
          <w:iCs/>
          <w:color w:val="FF0000"/>
          <w:szCs w:val="20"/>
          <w:highlight w:val="yellow"/>
        </w:rPr>
        <w:t>A indicação da dotação orçamentária fica postergada para o momento da assinatura do contrato ou instrumento equivalente.</w:t>
      </w:r>
    </w:p>
    <w:p w14:paraId="5BBB4896" w14:textId="6DF7A3EE" w:rsidR="0063692F" w:rsidRPr="00C6645C" w:rsidRDefault="0063692F" w:rsidP="0063692F">
      <w:pPr>
        <w:pBdr>
          <w:top w:val="single" w:sz="4" w:space="1" w:color="1F497D"/>
          <w:left w:val="single" w:sz="4" w:space="4" w:color="1F497D"/>
          <w:bottom w:val="single" w:sz="4" w:space="0" w:color="1F497D"/>
          <w:right w:val="single" w:sz="4" w:space="4" w:color="1F497D"/>
        </w:pBdr>
        <w:shd w:val="clear" w:color="auto" w:fill="FFFFCC"/>
        <w:spacing w:before="120"/>
        <w:jc w:val="both"/>
        <w:rPr>
          <w:rFonts w:eastAsia="Calibri" w:cs="Arial"/>
          <w:b/>
          <w:i/>
          <w:iCs/>
          <w:color w:val="000000"/>
          <w:szCs w:val="20"/>
          <w:lang w:val="x-none" w:eastAsia="en-US"/>
        </w:rPr>
      </w:pPr>
      <w:r w:rsidRPr="00C6645C">
        <w:rPr>
          <w:rFonts w:eastAsia="Calibri" w:cs="Arial"/>
          <w:b/>
          <w:i/>
          <w:iCs/>
          <w:color w:val="000000"/>
          <w:szCs w:val="20"/>
          <w:lang w:val="x-none" w:eastAsia="en-US"/>
        </w:rPr>
        <w:t xml:space="preserve">Nota Explicativa: </w:t>
      </w:r>
      <w:r w:rsidRPr="00C6645C">
        <w:rPr>
          <w:rFonts w:eastAsia="Calibri" w:cs="Arial"/>
          <w:bCs/>
          <w:i/>
          <w:iCs/>
          <w:color w:val="000000"/>
          <w:szCs w:val="20"/>
          <w:lang w:val="x-none" w:eastAsia="en-US"/>
        </w:rPr>
        <w:t xml:space="preserve">Utilizar o item acima caso se adote o </w:t>
      </w:r>
      <w:r w:rsidRPr="00C6645C">
        <w:rPr>
          <w:rFonts w:eastAsia="Calibri" w:cs="Arial"/>
          <w:bCs/>
          <w:i/>
          <w:iCs/>
          <w:color w:val="000000"/>
          <w:szCs w:val="20"/>
          <w:lang w:eastAsia="en-US"/>
        </w:rPr>
        <w:t>Siste</w:t>
      </w:r>
      <w:r>
        <w:rPr>
          <w:rFonts w:eastAsia="Calibri" w:cs="Arial"/>
          <w:bCs/>
          <w:i/>
          <w:iCs/>
          <w:color w:val="000000"/>
          <w:szCs w:val="20"/>
          <w:lang w:eastAsia="en-US"/>
        </w:rPr>
        <w:t>ma de Registro de Preços – SRP</w:t>
      </w:r>
      <w:r w:rsidRPr="00C6645C">
        <w:rPr>
          <w:rFonts w:eastAsia="Calibri" w:cs="Arial"/>
          <w:bCs/>
          <w:i/>
          <w:iCs/>
          <w:color w:val="000000"/>
          <w:szCs w:val="20"/>
          <w:lang w:eastAsia="en-US"/>
        </w:rPr>
        <w:t xml:space="preserve">, </w:t>
      </w:r>
      <w:r w:rsidR="00D73C67">
        <w:rPr>
          <w:rFonts w:eastAsia="Calibri" w:cs="Arial"/>
          <w:bCs/>
          <w:i/>
          <w:iCs/>
          <w:color w:val="000000"/>
          <w:szCs w:val="20"/>
          <w:lang w:eastAsia="en-US"/>
        </w:rPr>
        <w:t xml:space="preserve">onde </w:t>
      </w:r>
      <w:r w:rsidRPr="00C6645C">
        <w:rPr>
          <w:rFonts w:eastAsia="Calibri" w:cs="Arial"/>
          <w:bCs/>
          <w:i/>
          <w:iCs/>
          <w:color w:val="000000"/>
          <w:szCs w:val="20"/>
          <w:lang w:eastAsia="en-US"/>
        </w:rPr>
        <w:t xml:space="preserve">a indicação da dotação orçamentária é exigível apenas </w:t>
      </w:r>
      <w:r>
        <w:rPr>
          <w:rFonts w:eastAsia="Calibri" w:cs="Arial"/>
          <w:bCs/>
          <w:i/>
          <w:iCs/>
          <w:color w:val="000000"/>
          <w:szCs w:val="20"/>
          <w:lang w:eastAsia="en-US"/>
        </w:rPr>
        <w:t>antes da assinatura do contrato</w:t>
      </w:r>
      <w:r w:rsidRPr="00C6645C">
        <w:rPr>
          <w:rFonts w:eastAsia="Calibri" w:cs="Arial"/>
          <w:bCs/>
          <w:i/>
          <w:iCs/>
          <w:color w:val="000000"/>
          <w:szCs w:val="20"/>
          <w:lang w:eastAsia="en-US"/>
        </w:rPr>
        <w:t>”)</w:t>
      </w:r>
      <w:r w:rsidRPr="00C6645C">
        <w:rPr>
          <w:rFonts w:eastAsia="Calibri" w:cs="Arial"/>
          <w:bCs/>
          <w:i/>
          <w:iCs/>
          <w:color w:val="000000"/>
          <w:szCs w:val="20"/>
          <w:lang w:val="x-none" w:eastAsia="en-US"/>
        </w:rPr>
        <w:t>.</w:t>
      </w:r>
    </w:p>
    <w:p w14:paraId="73B4F0FD" w14:textId="77777777" w:rsidR="00677F21" w:rsidRPr="00552315" w:rsidRDefault="00677F21" w:rsidP="00677F21">
      <w:pPr>
        <w:spacing w:after="360"/>
        <w:ind w:left="360"/>
        <w:rPr>
          <w:rFonts w:cs="Arial"/>
          <w:szCs w:val="20"/>
        </w:rPr>
      </w:pPr>
      <w:r w:rsidRPr="00552315">
        <w:rPr>
          <w:rFonts w:cs="Arial"/>
          <w:i/>
          <w:color w:val="FF0000"/>
          <w:szCs w:val="20"/>
        </w:rPr>
        <w:t>Município de</w:t>
      </w:r>
      <w:r w:rsidRPr="00552315">
        <w:rPr>
          <w:rFonts w:cs="Arial"/>
          <w:bCs/>
          <w:color w:val="FF0000"/>
          <w:szCs w:val="20"/>
        </w:rPr>
        <w:t xml:space="preserve"> ........</w:t>
      </w:r>
      <w:r w:rsidRPr="00552315">
        <w:rPr>
          <w:rFonts w:cs="Arial"/>
          <w:szCs w:val="20"/>
        </w:rPr>
        <w:t xml:space="preserve">, </w:t>
      </w:r>
      <w:r w:rsidRPr="00552315">
        <w:rPr>
          <w:rFonts w:cs="Arial"/>
          <w:color w:val="FF0000"/>
          <w:szCs w:val="20"/>
        </w:rPr>
        <w:t>.......</w:t>
      </w:r>
      <w:r w:rsidRPr="00552315">
        <w:rPr>
          <w:rFonts w:cs="Arial"/>
          <w:szCs w:val="20"/>
        </w:rPr>
        <w:t xml:space="preserve"> de </w:t>
      </w:r>
      <w:r w:rsidRPr="00552315">
        <w:rPr>
          <w:rFonts w:cs="Arial"/>
          <w:color w:val="FF0000"/>
          <w:szCs w:val="20"/>
        </w:rPr>
        <w:t>.........</w:t>
      </w:r>
      <w:r w:rsidRPr="00552315">
        <w:rPr>
          <w:rFonts w:cs="Arial"/>
          <w:szCs w:val="20"/>
        </w:rPr>
        <w:t xml:space="preserve"> de </w:t>
      </w:r>
      <w:r w:rsidRPr="00552315">
        <w:rPr>
          <w:rFonts w:cs="Arial"/>
          <w:color w:val="FF0000"/>
          <w:szCs w:val="20"/>
        </w:rPr>
        <w:t xml:space="preserve">.......... </w:t>
      </w:r>
    </w:p>
    <w:p w14:paraId="7F8E1803" w14:textId="48BE14FB" w:rsidR="00677F21" w:rsidRPr="00552315" w:rsidRDefault="00677F21" w:rsidP="00677F21">
      <w:pPr>
        <w:spacing w:after="360"/>
        <w:ind w:left="360"/>
        <w:rPr>
          <w:rFonts w:cs="Arial"/>
          <w:szCs w:val="20"/>
        </w:rPr>
      </w:pPr>
      <w:r w:rsidRPr="00552315">
        <w:rPr>
          <w:rFonts w:cs="Arial"/>
          <w:szCs w:val="20"/>
        </w:rPr>
        <w:t>_________________________________</w:t>
      </w:r>
    </w:p>
    <w:p w14:paraId="48FA20D7" w14:textId="6AE231B0" w:rsidR="00677F21" w:rsidRPr="00552315" w:rsidRDefault="00677F21" w:rsidP="005526C2">
      <w:pPr>
        <w:spacing w:after="360"/>
        <w:ind w:left="360"/>
        <w:rPr>
          <w:rFonts w:cs="Arial"/>
          <w:szCs w:val="20"/>
        </w:rPr>
      </w:pPr>
      <w:r w:rsidRPr="00552315">
        <w:rPr>
          <w:rFonts w:cs="Arial"/>
          <w:szCs w:val="20"/>
        </w:rPr>
        <w:t>Identificação e assinatura do servidor (ou equipe) responsável</w:t>
      </w:r>
    </w:p>
    <w:p w14:paraId="746F1334" w14:textId="633A3A76" w:rsidR="00A22DCF" w:rsidRDefault="00AC2E11" w:rsidP="006E3DF1">
      <w:pPr>
        <w:pStyle w:val="citao2"/>
        <w:pBdr>
          <w:bottom w:val="single" w:sz="4" w:space="0" w:color="1F497D"/>
        </w:pBdr>
        <w:rPr>
          <w:rFonts w:cs="Arial"/>
        </w:rPr>
      </w:pPr>
      <w:r w:rsidRPr="00552315">
        <w:rPr>
          <w:rFonts w:cs="Arial"/>
          <w:b/>
        </w:rPr>
        <w:t>Nota explicativa</w:t>
      </w:r>
      <w:r w:rsidRPr="00552315">
        <w:rPr>
          <w:rFonts w:cs="Arial"/>
        </w:rPr>
        <w:t>: O Termo de Referência deverá ser devidamente aprovado pelo ordenador de despesas ou outra autoridade competente</w:t>
      </w:r>
      <w:r w:rsidR="00381881" w:rsidRPr="00552315">
        <w:rPr>
          <w:rFonts w:cs="Arial"/>
        </w:rPr>
        <w:t xml:space="preserve">, por meio de despacho motivado </w:t>
      </w:r>
      <w:r w:rsidRPr="00552315">
        <w:rPr>
          <w:rFonts w:cs="Arial"/>
        </w:rPr>
        <w:t>, indicando os elementos técnicos fundamentais que o apoiam, bem como quanto aos elementos contidos no orçamento estimativo e no cronograma físico-financeiro de desembolso, se for</w:t>
      </w:r>
      <w:r w:rsidRPr="00600BAE">
        <w:rPr>
          <w:rFonts w:cs="Arial"/>
        </w:rPr>
        <w:t xml:space="preserve"> o caso.</w:t>
      </w:r>
    </w:p>
    <w:p w14:paraId="2BBEE37C" w14:textId="67123B9B" w:rsidR="003663AD" w:rsidRDefault="003663AD" w:rsidP="003663AD">
      <w:pPr>
        <w:spacing w:after="360"/>
        <w:ind w:left="360"/>
        <w:rPr>
          <w:rFonts w:cs="Arial"/>
          <w:b/>
        </w:rPr>
      </w:pPr>
      <w:r>
        <w:rPr>
          <w:rFonts w:cs="Arial"/>
          <w:b/>
        </w:rPr>
        <w:t>Anexos:</w:t>
      </w:r>
    </w:p>
    <w:p w14:paraId="5529D0FB" w14:textId="77777777" w:rsidR="003663AD" w:rsidRPr="00324238" w:rsidRDefault="003663AD" w:rsidP="003663AD">
      <w:pPr>
        <w:ind w:left="360"/>
        <w:rPr>
          <w:rFonts w:cs="Arial"/>
        </w:rPr>
      </w:pPr>
      <w:r w:rsidRPr="00324238">
        <w:rPr>
          <w:rFonts w:cs="Arial"/>
        </w:rPr>
        <w:t>I – Estudo Técnico Preliminar</w:t>
      </w:r>
    </w:p>
    <w:p w14:paraId="4BE1AD37" w14:textId="3F9C9A13" w:rsidR="003663AD" w:rsidRPr="00600BAE" w:rsidRDefault="003663AD" w:rsidP="0009222E">
      <w:pPr>
        <w:ind w:left="360"/>
        <w:rPr>
          <w:rFonts w:cs="Arial"/>
        </w:rPr>
      </w:pPr>
      <w:r w:rsidRPr="00324238">
        <w:rPr>
          <w:rFonts w:cs="Arial"/>
          <w:i/>
          <w:color w:val="FF0000"/>
        </w:rPr>
        <w:t>II - ...</w:t>
      </w:r>
    </w:p>
    <w:sectPr w:rsidR="003663AD" w:rsidRPr="00600BAE" w:rsidSect="00AC2E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E9B27" w14:textId="77777777" w:rsidR="00631A02" w:rsidRDefault="00631A02">
      <w:r>
        <w:separator/>
      </w:r>
    </w:p>
  </w:endnote>
  <w:endnote w:type="continuationSeparator" w:id="0">
    <w:p w14:paraId="63E7615D" w14:textId="77777777" w:rsidR="00631A02" w:rsidRDefault="00631A02">
      <w:r>
        <w:continuationSeparator/>
      </w:r>
    </w:p>
  </w:endnote>
  <w:endnote w:type="continuationNotice" w:id="1">
    <w:p w14:paraId="109652F2" w14:textId="77777777" w:rsidR="00631A02" w:rsidRDefault="00631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BC57D" w14:textId="77777777" w:rsidR="00631A02" w:rsidRDefault="00631A02">
      <w:r>
        <w:separator/>
      </w:r>
    </w:p>
  </w:footnote>
  <w:footnote w:type="continuationSeparator" w:id="0">
    <w:p w14:paraId="41F4C5FB" w14:textId="77777777" w:rsidR="00631A02" w:rsidRDefault="00631A02">
      <w:r>
        <w:continuationSeparator/>
      </w:r>
    </w:p>
  </w:footnote>
  <w:footnote w:type="continuationNotice" w:id="1">
    <w:p w14:paraId="73310569" w14:textId="77777777" w:rsidR="00631A02" w:rsidRDefault="00631A0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4AB40EA"/>
    <w:multiLevelType w:val="multilevel"/>
    <w:tmpl w:val="05DE91F0"/>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D42334"/>
    <w:multiLevelType w:val="multilevel"/>
    <w:tmpl w:val="5E72B9C4"/>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5C100D"/>
    <w:multiLevelType w:val="multilevel"/>
    <w:tmpl w:val="CCD49176"/>
    <w:lvl w:ilvl="0">
      <w:start w:val="1"/>
      <w:numFmt w:val="decimal"/>
      <w:pStyle w:val="Nivel1"/>
      <w:lvlText w:val="%1."/>
      <w:lvlJc w:val="left"/>
      <w:pPr>
        <w:ind w:left="786" w:hanging="360"/>
      </w:pPr>
      <w:rPr>
        <w:rFonts w:hint="default"/>
      </w:rPr>
    </w:lvl>
    <w:lvl w:ilvl="1">
      <w:start w:val="1"/>
      <w:numFmt w:val="decimal"/>
      <w:lvlText w:val="%1.%2."/>
      <w:lvlJc w:val="left"/>
      <w:pPr>
        <w:ind w:left="716" w:hanging="432"/>
      </w:pPr>
      <w:rPr>
        <w:rFonts w:hint="default"/>
        <w:b w:val="0"/>
        <w:i w:val="0"/>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B652D8"/>
    <w:multiLevelType w:val="multilevel"/>
    <w:tmpl w:val="DE5AB8C0"/>
    <w:lvl w:ilvl="0">
      <w:start w:val="19"/>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8"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FE2468D"/>
    <w:multiLevelType w:val="multilevel"/>
    <w:tmpl w:val="B5B6A9B2"/>
    <w:lvl w:ilvl="0">
      <w:start w:val="22"/>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D050D00"/>
    <w:multiLevelType w:val="multilevel"/>
    <w:tmpl w:val="11009306"/>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EBF40A2"/>
    <w:multiLevelType w:val="multilevel"/>
    <w:tmpl w:val="84C87AC0"/>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14"/>
  </w:num>
  <w:num w:numId="11">
    <w:abstractNumId w:val="8"/>
  </w:num>
  <w:num w:numId="12">
    <w:abstractNumId w:val="15"/>
  </w:num>
  <w:num w:numId="13">
    <w:abstractNumId w:val="6"/>
  </w:num>
  <w:num w:numId="14">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8"/>
  </w:num>
  <w:num w:numId="21">
    <w:abstractNumId w:val="2"/>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44E"/>
    <w:rsid w:val="0000236D"/>
    <w:rsid w:val="00003298"/>
    <w:rsid w:val="00003EEC"/>
    <w:rsid w:val="00006925"/>
    <w:rsid w:val="00010AC1"/>
    <w:rsid w:val="00014743"/>
    <w:rsid w:val="0002260C"/>
    <w:rsid w:val="0002306D"/>
    <w:rsid w:val="000242C8"/>
    <w:rsid w:val="0002580C"/>
    <w:rsid w:val="00025A25"/>
    <w:rsid w:val="00027155"/>
    <w:rsid w:val="00027A7E"/>
    <w:rsid w:val="00030768"/>
    <w:rsid w:val="000318BA"/>
    <w:rsid w:val="00031DD6"/>
    <w:rsid w:val="00034151"/>
    <w:rsid w:val="00034752"/>
    <w:rsid w:val="00034A29"/>
    <w:rsid w:val="00040957"/>
    <w:rsid w:val="00047D73"/>
    <w:rsid w:val="00047F21"/>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FC4"/>
    <w:rsid w:val="00087EF2"/>
    <w:rsid w:val="0009021C"/>
    <w:rsid w:val="00090F5D"/>
    <w:rsid w:val="00091FCF"/>
    <w:rsid w:val="0009222E"/>
    <w:rsid w:val="00092759"/>
    <w:rsid w:val="000927C2"/>
    <w:rsid w:val="00092BD1"/>
    <w:rsid w:val="00094321"/>
    <w:rsid w:val="0009529A"/>
    <w:rsid w:val="000A102A"/>
    <w:rsid w:val="000A1A7B"/>
    <w:rsid w:val="000A1B88"/>
    <w:rsid w:val="000A23DA"/>
    <w:rsid w:val="000A674F"/>
    <w:rsid w:val="000A7BA1"/>
    <w:rsid w:val="000B1720"/>
    <w:rsid w:val="000B1DC7"/>
    <w:rsid w:val="000B5E1F"/>
    <w:rsid w:val="000B648F"/>
    <w:rsid w:val="000B7131"/>
    <w:rsid w:val="000B7B55"/>
    <w:rsid w:val="000C123B"/>
    <w:rsid w:val="000C21AD"/>
    <w:rsid w:val="000C2C16"/>
    <w:rsid w:val="000C54FA"/>
    <w:rsid w:val="000C670A"/>
    <w:rsid w:val="000C674C"/>
    <w:rsid w:val="000D04A9"/>
    <w:rsid w:val="000D0A06"/>
    <w:rsid w:val="000D1378"/>
    <w:rsid w:val="000D144E"/>
    <w:rsid w:val="000D2AC3"/>
    <w:rsid w:val="000D2D37"/>
    <w:rsid w:val="000D390A"/>
    <w:rsid w:val="000D3CCD"/>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5B9D"/>
    <w:rsid w:val="0010670C"/>
    <w:rsid w:val="001103FF"/>
    <w:rsid w:val="00111869"/>
    <w:rsid w:val="001139C0"/>
    <w:rsid w:val="00113EEB"/>
    <w:rsid w:val="00114259"/>
    <w:rsid w:val="00116FC6"/>
    <w:rsid w:val="001213C6"/>
    <w:rsid w:val="001219B0"/>
    <w:rsid w:val="00123721"/>
    <w:rsid w:val="00124990"/>
    <w:rsid w:val="00126BEA"/>
    <w:rsid w:val="00126E1D"/>
    <w:rsid w:val="00130306"/>
    <w:rsid w:val="001304C0"/>
    <w:rsid w:val="001315F2"/>
    <w:rsid w:val="00132173"/>
    <w:rsid w:val="00133136"/>
    <w:rsid w:val="0013348D"/>
    <w:rsid w:val="001377C7"/>
    <w:rsid w:val="00137C32"/>
    <w:rsid w:val="0014004B"/>
    <w:rsid w:val="00141FF0"/>
    <w:rsid w:val="00142B03"/>
    <w:rsid w:val="0014325E"/>
    <w:rsid w:val="00143529"/>
    <w:rsid w:val="00143CE3"/>
    <w:rsid w:val="001449A3"/>
    <w:rsid w:val="00144F4E"/>
    <w:rsid w:val="00144F83"/>
    <w:rsid w:val="00146BDF"/>
    <w:rsid w:val="00147B28"/>
    <w:rsid w:val="001516EA"/>
    <w:rsid w:val="00153E25"/>
    <w:rsid w:val="00154505"/>
    <w:rsid w:val="001545A4"/>
    <w:rsid w:val="0015476C"/>
    <w:rsid w:val="001547AD"/>
    <w:rsid w:val="0015519E"/>
    <w:rsid w:val="0015684D"/>
    <w:rsid w:val="00160BBD"/>
    <w:rsid w:val="00160DA4"/>
    <w:rsid w:val="0016171E"/>
    <w:rsid w:val="0016584A"/>
    <w:rsid w:val="00165FBC"/>
    <w:rsid w:val="001671BF"/>
    <w:rsid w:val="00167D00"/>
    <w:rsid w:val="00167EEB"/>
    <w:rsid w:val="00170CE1"/>
    <w:rsid w:val="00170F3C"/>
    <w:rsid w:val="0017338E"/>
    <w:rsid w:val="00174CAA"/>
    <w:rsid w:val="0017673D"/>
    <w:rsid w:val="00177CD5"/>
    <w:rsid w:val="001815FF"/>
    <w:rsid w:val="001817D2"/>
    <w:rsid w:val="00183AF9"/>
    <w:rsid w:val="00183C33"/>
    <w:rsid w:val="00184086"/>
    <w:rsid w:val="0019028F"/>
    <w:rsid w:val="001904A8"/>
    <w:rsid w:val="00193E85"/>
    <w:rsid w:val="001950B6"/>
    <w:rsid w:val="00196500"/>
    <w:rsid w:val="001A1732"/>
    <w:rsid w:val="001A2CE9"/>
    <w:rsid w:val="001A3A05"/>
    <w:rsid w:val="001A3E18"/>
    <w:rsid w:val="001A408A"/>
    <w:rsid w:val="001A585B"/>
    <w:rsid w:val="001B005B"/>
    <w:rsid w:val="001B5D5F"/>
    <w:rsid w:val="001B7BE2"/>
    <w:rsid w:val="001C0CEC"/>
    <w:rsid w:val="001C270F"/>
    <w:rsid w:val="001C30D7"/>
    <w:rsid w:val="001C3AB6"/>
    <w:rsid w:val="001C3F32"/>
    <w:rsid w:val="001C425C"/>
    <w:rsid w:val="001C48B6"/>
    <w:rsid w:val="001C4C04"/>
    <w:rsid w:val="001C5006"/>
    <w:rsid w:val="001C694F"/>
    <w:rsid w:val="001C7174"/>
    <w:rsid w:val="001C721E"/>
    <w:rsid w:val="001D0D66"/>
    <w:rsid w:val="001D2048"/>
    <w:rsid w:val="001D2D2B"/>
    <w:rsid w:val="001D5497"/>
    <w:rsid w:val="001D5915"/>
    <w:rsid w:val="001D6D07"/>
    <w:rsid w:val="001E10E8"/>
    <w:rsid w:val="001E260F"/>
    <w:rsid w:val="001E316F"/>
    <w:rsid w:val="001E3AAF"/>
    <w:rsid w:val="001E65F6"/>
    <w:rsid w:val="001F0A6E"/>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1765D"/>
    <w:rsid w:val="0022034C"/>
    <w:rsid w:val="00221BA5"/>
    <w:rsid w:val="00222359"/>
    <w:rsid w:val="00222980"/>
    <w:rsid w:val="00222D2F"/>
    <w:rsid w:val="002241A2"/>
    <w:rsid w:val="00225762"/>
    <w:rsid w:val="00225E3D"/>
    <w:rsid w:val="0022631B"/>
    <w:rsid w:val="00227104"/>
    <w:rsid w:val="00231E9C"/>
    <w:rsid w:val="002329EE"/>
    <w:rsid w:val="002361A4"/>
    <w:rsid w:val="00240B17"/>
    <w:rsid w:val="00241D78"/>
    <w:rsid w:val="00242D13"/>
    <w:rsid w:val="00242E79"/>
    <w:rsid w:val="00245704"/>
    <w:rsid w:val="00246DAE"/>
    <w:rsid w:val="002510B8"/>
    <w:rsid w:val="002538B4"/>
    <w:rsid w:val="002538E3"/>
    <w:rsid w:val="00253B6C"/>
    <w:rsid w:val="00253EC9"/>
    <w:rsid w:val="00255249"/>
    <w:rsid w:val="00255983"/>
    <w:rsid w:val="00255C24"/>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774B9"/>
    <w:rsid w:val="002801FA"/>
    <w:rsid w:val="00280B30"/>
    <w:rsid w:val="002838CC"/>
    <w:rsid w:val="002839F7"/>
    <w:rsid w:val="0028765E"/>
    <w:rsid w:val="0029037D"/>
    <w:rsid w:val="00292217"/>
    <w:rsid w:val="002937D4"/>
    <w:rsid w:val="0029388F"/>
    <w:rsid w:val="00293A02"/>
    <w:rsid w:val="002A08C8"/>
    <w:rsid w:val="002A5539"/>
    <w:rsid w:val="002A763F"/>
    <w:rsid w:val="002A7EC0"/>
    <w:rsid w:val="002B5FB0"/>
    <w:rsid w:val="002B6E5C"/>
    <w:rsid w:val="002C4545"/>
    <w:rsid w:val="002C54C1"/>
    <w:rsid w:val="002C7FE3"/>
    <w:rsid w:val="002D2F8E"/>
    <w:rsid w:val="002D61A5"/>
    <w:rsid w:val="002D656F"/>
    <w:rsid w:val="002D78B4"/>
    <w:rsid w:val="002D7C8E"/>
    <w:rsid w:val="002E1144"/>
    <w:rsid w:val="002E160F"/>
    <w:rsid w:val="002E1AFE"/>
    <w:rsid w:val="002E3648"/>
    <w:rsid w:val="002E3F91"/>
    <w:rsid w:val="002E480D"/>
    <w:rsid w:val="002E5F6B"/>
    <w:rsid w:val="002E6E63"/>
    <w:rsid w:val="002F084D"/>
    <w:rsid w:val="002F115A"/>
    <w:rsid w:val="002F308B"/>
    <w:rsid w:val="002F6B34"/>
    <w:rsid w:val="002F6BC8"/>
    <w:rsid w:val="002F71DC"/>
    <w:rsid w:val="00303A36"/>
    <w:rsid w:val="00304F66"/>
    <w:rsid w:val="003053DD"/>
    <w:rsid w:val="00307CB7"/>
    <w:rsid w:val="00310B4A"/>
    <w:rsid w:val="003133C8"/>
    <w:rsid w:val="00313C30"/>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EE0"/>
    <w:rsid w:val="0034272D"/>
    <w:rsid w:val="00343032"/>
    <w:rsid w:val="00345A4E"/>
    <w:rsid w:val="00345FAF"/>
    <w:rsid w:val="003464AF"/>
    <w:rsid w:val="00346F7E"/>
    <w:rsid w:val="00350762"/>
    <w:rsid w:val="00350773"/>
    <w:rsid w:val="00354BED"/>
    <w:rsid w:val="0035658A"/>
    <w:rsid w:val="0036371D"/>
    <w:rsid w:val="00364141"/>
    <w:rsid w:val="00364909"/>
    <w:rsid w:val="003663AD"/>
    <w:rsid w:val="003678D6"/>
    <w:rsid w:val="00367EF6"/>
    <w:rsid w:val="00370B7B"/>
    <w:rsid w:val="00372E24"/>
    <w:rsid w:val="00373F2A"/>
    <w:rsid w:val="003779A2"/>
    <w:rsid w:val="0038050C"/>
    <w:rsid w:val="00380639"/>
    <w:rsid w:val="0038139C"/>
    <w:rsid w:val="00381881"/>
    <w:rsid w:val="003823C5"/>
    <w:rsid w:val="003830F0"/>
    <w:rsid w:val="00383116"/>
    <w:rsid w:val="00383BEC"/>
    <w:rsid w:val="00383FD9"/>
    <w:rsid w:val="00386157"/>
    <w:rsid w:val="00386ADE"/>
    <w:rsid w:val="00391E14"/>
    <w:rsid w:val="003957AB"/>
    <w:rsid w:val="003959F6"/>
    <w:rsid w:val="00396920"/>
    <w:rsid w:val="003A3D13"/>
    <w:rsid w:val="003A739D"/>
    <w:rsid w:val="003A73C1"/>
    <w:rsid w:val="003B11C6"/>
    <w:rsid w:val="003B2449"/>
    <w:rsid w:val="003B2A70"/>
    <w:rsid w:val="003B34C1"/>
    <w:rsid w:val="003B6443"/>
    <w:rsid w:val="003B791E"/>
    <w:rsid w:val="003C05FE"/>
    <w:rsid w:val="003C08BE"/>
    <w:rsid w:val="003C1699"/>
    <w:rsid w:val="003C25D1"/>
    <w:rsid w:val="003C309D"/>
    <w:rsid w:val="003C464C"/>
    <w:rsid w:val="003C4698"/>
    <w:rsid w:val="003C58CC"/>
    <w:rsid w:val="003C609E"/>
    <w:rsid w:val="003C6275"/>
    <w:rsid w:val="003D389C"/>
    <w:rsid w:val="003D5D1D"/>
    <w:rsid w:val="003E40D9"/>
    <w:rsid w:val="003E4927"/>
    <w:rsid w:val="003E49E4"/>
    <w:rsid w:val="003E4D76"/>
    <w:rsid w:val="003E55B1"/>
    <w:rsid w:val="003E6EC2"/>
    <w:rsid w:val="003F004A"/>
    <w:rsid w:val="003F0707"/>
    <w:rsid w:val="003F1437"/>
    <w:rsid w:val="003F185C"/>
    <w:rsid w:val="003F2D40"/>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08FB"/>
    <w:rsid w:val="00441E13"/>
    <w:rsid w:val="00441EA1"/>
    <w:rsid w:val="00443C01"/>
    <w:rsid w:val="00443F04"/>
    <w:rsid w:val="00445798"/>
    <w:rsid w:val="00446AD6"/>
    <w:rsid w:val="0044725C"/>
    <w:rsid w:val="00447465"/>
    <w:rsid w:val="004536C6"/>
    <w:rsid w:val="0045409E"/>
    <w:rsid w:val="00455CBE"/>
    <w:rsid w:val="00455EB7"/>
    <w:rsid w:val="00455FD5"/>
    <w:rsid w:val="00460E8A"/>
    <w:rsid w:val="004614D1"/>
    <w:rsid w:val="0046230A"/>
    <w:rsid w:val="00462C95"/>
    <w:rsid w:val="0046486A"/>
    <w:rsid w:val="00464C69"/>
    <w:rsid w:val="0046504F"/>
    <w:rsid w:val="00465447"/>
    <w:rsid w:val="00472512"/>
    <w:rsid w:val="00475E6E"/>
    <w:rsid w:val="004773FC"/>
    <w:rsid w:val="004777ED"/>
    <w:rsid w:val="00480328"/>
    <w:rsid w:val="00480834"/>
    <w:rsid w:val="004834FC"/>
    <w:rsid w:val="00483B15"/>
    <w:rsid w:val="00483FB9"/>
    <w:rsid w:val="00484247"/>
    <w:rsid w:val="00484861"/>
    <w:rsid w:val="0049389F"/>
    <w:rsid w:val="00494AE7"/>
    <w:rsid w:val="00494E21"/>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0D14"/>
    <w:rsid w:val="004C3381"/>
    <w:rsid w:val="004C48AD"/>
    <w:rsid w:val="004C7378"/>
    <w:rsid w:val="004D3B02"/>
    <w:rsid w:val="004D41F6"/>
    <w:rsid w:val="004D6006"/>
    <w:rsid w:val="004E0194"/>
    <w:rsid w:val="004E0CC8"/>
    <w:rsid w:val="004E0F42"/>
    <w:rsid w:val="004E2E83"/>
    <w:rsid w:val="004E37BB"/>
    <w:rsid w:val="004E495D"/>
    <w:rsid w:val="004E641A"/>
    <w:rsid w:val="004E7BEB"/>
    <w:rsid w:val="004E7CD4"/>
    <w:rsid w:val="004F208B"/>
    <w:rsid w:val="004F41E7"/>
    <w:rsid w:val="004F5107"/>
    <w:rsid w:val="004F5DF9"/>
    <w:rsid w:val="004F66B4"/>
    <w:rsid w:val="004F6CEB"/>
    <w:rsid w:val="004F78C6"/>
    <w:rsid w:val="004F79E3"/>
    <w:rsid w:val="004F7D65"/>
    <w:rsid w:val="00500CE5"/>
    <w:rsid w:val="0050224C"/>
    <w:rsid w:val="005037A6"/>
    <w:rsid w:val="00505133"/>
    <w:rsid w:val="005067FE"/>
    <w:rsid w:val="00507A67"/>
    <w:rsid w:val="00510FE2"/>
    <w:rsid w:val="00512D53"/>
    <w:rsid w:val="00514883"/>
    <w:rsid w:val="00514C7D"/>
    <w:rsid w:val="00516968"/>
    <w:rsid w:val="0052077C"/>
    <w:rsid w:val="00521443"/>
    <w:rsid w:val="0052351D"/>
    <w:rsid w:val="00523C55"/>
    <w:rsid w:val="00523F32"/>
    <w:rsid w:val="0052420E"/>
    <w:rsid w:val="005251CB"/>
    <w:rsid w:val="00530489"/>
    <w:rsid w:val="0053132E"/>
    <w:rsid w:val="00532DA5"/>
    <w:rsid w:val="005357DE"/>
    <w:rsid w:val="00535B91"/>
    <w:rsid w:val="00537820"/>
    <w:rsid w:val="00537F83"/>
    <w:rsid w:val="00550185"/>
    <w:rsid w:val="00552315"/>
    <w:rsid w:val="005526C2"/>
    <w:rsid w:val="0055288A"/>
    <w:rsid w:val="00552F74"/>
    <w:rsid w:val="0055306E"/>
    <w:rsid w:val="00553229"/>
    <w:rsid w:val="00553A31"/>
    <w:rsid w:val="00555448"/>
    <w:rsid w:val="00561C04"/>
    <w:rsid w:val="0056213B"/>
    <w:rsid w:val="00562176"/>
    <w:rsid w:val="00562F82"/>
    <w:rsid w:val="00563005"/>
    <w:rsid w:val="00564913"/>
    <w:rsid w:val="00571F84"/>
    <w:rsid w:val="00572024"/>
    <w:rsid w:val="00572193"/>
    <w:rsid w:val="00574A11"/>
    <w:rsid w:val="0057592D"/>
    <w:rsid w:val="005777A4"/>
    <w:rsid w:val="00577C4E"/>
    <w:rsid w:val="00577D7C"/>
    <w:rsid w:val="005800D8"/>
    <w:rsid w:val="005814C9"/>
    <w:rsid w:val="0058214A"/>
    <w:rsid w:val="00582B8E"/>
    <w:rsid w:val="005846C9"/>
    <w:rsid w:val="00585667"/>
    <w:rsid w:val="00586834"/>
    <w:rsid w:val="005873FC"/>
    <w:rsid w:val="00590EAF"/>
    <w:rsid w:val="00595DA6"/>
    <w:rsid w:val="005A3BE7"/>
    <w:rsid w:val="005A63F8"/>
    <w:rsid w:val="005A6A91"/>
    <w:rsid w:val="005B0066"/>
    <w:rsid w:val="005B195F"/>
    <w:rsid w:val="005B1D0B"/>
    <w:rsid w:val="005B36C2"/>
    <w:rsid w:val="005B403C"/>
    <w:rsid w:val="005B74D8"/>
    <w:rsid w:val="005C0ED3"/>
    <w:rsid w:val="005C37CC"/>
    <w:rsid w:val="005C3930"/>
    <w:rsid w:val="005C48E3"/>
    <w:rsid w:val="005C515F"/>
    <w:rsid w:val="005C5C14"/>
    <w:rsid w:val="005C76D8"/>
    <w:rsid w:val="005D09D2"/>
    <w:rsid w:val="005D2B1A"/>
    <w:rsid w:val="005D3118"/>
    <w:rsid w:val="005D3E2F"/>
    <w:rsid w:val="005D4308"/>
    <w:rsid w:val="005D45F2"/>
    <w:rsid w:val="005D4D37"/>
    <w:rsid w:val="005E0390"/>
    <w:rsid w:val="005E0A41"/>
    <w:rsid w:val="005E1321"/>
    <w:rsid w:val="005E2DD4"/>
    <w:rsid w:val="005E40E0"/>
    <w:rsid w:val="005E5AC2"/>
    <w:rsid w:val="005E5F39"/>
    <w:rsid w:val="005E6D43"/>
    <w:rsid w:val="005F4F8E"/>
    <w:rsid w:val="005F512C"/>
    <w:rsid w:val="005F6F64"/>
    <w:rsid w:val="005F7B0A"/>
    <w:rsid w:val="005F7E84"/>
    <w:rsid w:val="00600BAE"/>
    <w:rsid w:val="00601146"/>
    <w:rsid w:val="00601299"/>
    <w:rsid w:val="006015BB"/>
    <w:rsid w:val="00602D5D"/>
    <w:rsid w:val="00603EFA"/>
    <w:rsid w:val="006054AD"/>
    <w:rsid w:val="00605C11"/>
    <w:rsid w:val="00606440"/>
    <w:rsid w:val="006078C2"/>
    <w:rsid w:val="00610BB7"/>
    <w:rsid w:val="006118BA"/>
    <w:rsid w:val="006171A9"/>
    <w:rsid w:val="0061787F"/>
    <w:rsid w:val="00620A05"/>
    <w:rsid w:val="006216CD"/>
    <w:rsid w:val="00622D7E"/>
    <w:rsid w:val="00623436"/>
    <w:rsid w:val="00625472"/>
    <w:rsid w:val="00631A02"/>
    <w:rsid w:val="00634991"/>
    <w:rsid w:val="00636016"/>
    <w:rsid w:val="0063692F"/>
    <w:rsid w:val="00640863"/>
    <w:rsid w:val="00640F39"/>
    <w:rsid w:val="006428B9"/>
    <w:rsid w:val="006437EC"/>
    <w:rsid w:val="00645189"/>
    <w:rsid w:val="00646652"/>
    <w:rsid w:val="00646BB7"/>
    <w:rsid w:val="00647983"/>
    <w:rsid w:val="00650968"/>
    <w:rsid w:val="00651129"/>
    <w:rsid w:val="00652668"/>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252F"/>
    <w:rsid w:val="00674964"/>
    <w:rsid w:val="00675B48"/>
    <w:rsid w:val="0067632D"/>
    <w:rsid w:val="00677F21"/>
    <w:rsid w:val="00680050"/>
    <w:rsid w:val="00680543"/>
    <w:rsid w:val="006808C7"/>
    <w:rsid w:val="00680B7E"/>
    <w:rsid w:val="00683124"/>
    <w:rsid w:val="00683B94"/>
    <w:rsid w:val="00683E3C"/>
    <w:rsid w:val="006865F8"/>
    <w:rsid w:val="00686692"/>
    <w:rsid w:val="00691D23"/>
    <w:rsid w:val="00693033"/>
    <w:rsid w:val="00693321"/>
    <w:rsid w:val="00693542"/>
    <w:rsid w:val="00694363"/>
    <w:rsid w:val="006945B7"/>
    <w:rsid w:val="00694893"/>
    <w:rsid w:val="00694DD9"/>
    <w:rsid w:val="0069603B"/>
    <w:rsid w:val="006977DF"/>
    <w:rsid w:val="006A042E"/>
    <w:rsid w:val="006A12B1"/>
    <w:rsid w:val="006A32C1"/>
    <w:rsid w:val="006A414A"/>
    <w:rsid w:val="006A52E8"/>
    <w:rsid w:val="006A5F42"/>
    <w:rsid w:val="006A6103"/>
    <w:rsid w:val="006B03E3"/>
    <w:rsid w:val="006B10ED"/>
    <w:rsid w:val="006B156A"/>
    <w:rsid w:val="006B366A"/>
    <w:rsid w:val="006B51B2"/>
    <w:rsid w:val="006B5B60"/>
    <w:rsid w:val="006B6DA6"/>
    <w:rsid w:val="006C035A"/>
    <w:rsid w:val="006C05F6"/>
    <w:rsid w:val="006C179B"/>
    <w:rsid w:val="006C17A0"/>
    <w:rsid w:val="006C3869"/>
    <w:rsid w:val="006C4B1C"/>
    <w:rsid w:val="006C5F00"/>
    <w:rsid w:val="006D2502"/>
    <w:rsid w:val="006D27E3"/>
    <w:rsid w:val="006D4135"/>
    <w:rsid w:val="006D579B"/>
    <w:rsid w:val="006E0653"/>
    <w:rsid w:val="006E09F2"/>
    <w:rsid w:val="006E2BF6"/>
    <w:rsid w:val="006E3DF1"/>
    <w:rsid w:val="006E4855"/>
    <w:rsid w:val="006E4E0E"/>
    <w:rsid w:val="006E5515"/>
    <w:rsid w:val="006E721C"/>
    <w:rsid w:val="006E75DC"/>
    <w:rsid w:val="006E7ADF"/>
    <w:rsid w:val="006F3EE2"/>
    <w:rsid w:val="006F426A"/>
    <w:rsid w:val="006F5424"/>
    <w:rsid w:val="006F66ED"/>
    <w:rsid w:val="00700CBD"/>
    <w:rsid w:val="007028C7"/>
    <w:rsid w:val="00704462"/>
    <w:rsid w:val="0070743B"/>
    <w:rsid w:val="00710B52"/>
    <w:rsid w:val="00710C7E"/>
    <w:rsid w:val="007112FB"/>
    <w:rsid w:val="007120CE"/>
    <w:rsid w:val="00712E0E"/>
    <w:rsid w:val="00715FCC"/>
    <w:rsid w:val="00717E9A"/>
    <w:rsid w:val="0072085C"/>
    <w:rsid w:val="007217A7"/>
    <w:rsid w:val="00724CAD"/>
    <w:rsid w:val="0072732C"/>
    <w:rsid w:val="00727B84"/>
    <w:rsid w:val="00727BF6"/>
    <w:rsid w:val="00733BCC"/>
    <w:rsid w:val="00733DE0"/>
    <w:rsid w:val="007357C5"/>
    <w:rsid w:val="00736CEF"/>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873"/>
    <w:rsid w:val="00755D73"/>
    <w:rsid w:val="0075696E"/>
    <w:rsid w:val="00756ED3"/>
    <w:rsid w:val="00756F76"/>
    <w:rsid w:val="00761D03"/>
    <w:rsid w:val="00762644"/>
    <w:rsid w:val="007656F9"/>
    <w:rsid w:val="00766C4B"/>
    <w:rsid w:val="007679B9"/>
    <w:rsid w:val="007701A1"/>
    <w:rsid w:val="00773BCC"/>
    <w:rsid w:val="00774B02"/>
    <w:rsid w:val="00776488"/>
    <w:rsid w:val="00776572"/>
    <w:rsid w:val="0077738D"/>
    <w:rsid w:val="007774C2"/>
    <w:rsid w:val="00784F62"/>
    <w:rsid w:val="00787D28"/>
    <w:rsid w:val="0079000C"/>
    <w:rsid w:val="00790D93"/>
    <w:rsid w:val="00791199"/>
    <w:rsid w:val="00791CD7"/>
    <w:rsid w:val="0079430D"/>
    <w:rsid w:val="00795A2B"/>
    <w:rsid w:val="0079754C"/>
    <w:rsid w:val="007A1395"/>
    <w:rsid w:val="007B19CE"/>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3572"/>
    <w:rsid w:val="007D4CE4"/>
    <w:rsid w:val="007D501A"/>
    <w:rsid w:val="007E1925"/>
    <w:rsid w:val="007E3F65"/>
    <w:rsid w:val="007E4FAC"/>
    <w:rsid w:val="007E51AF"/>
    <w:rsid w:val="007E5253"/>
    <w:rsid w:val="007E57A5"/>
    <w:rsid w:val="007E585A"/>
    <w:rsid w:val="007E68F6"/>
    <w:rsid w:val="007E6EF9"/>
    <w:rsid w:val="007F0511"/>
    <w:rsid w:val="007F163C"/>
    <w:rsid w:val="007F1DAA"/>
    <w:rsid w:val="007F2AE5"/>
    <w:rsid w:val="007F4C27"/>
    <w:rsid w:val="007F5777"/>
    <w:rsid w:val="007F6AB0"/>
    <w:rsid w:val="008000EB"/>
    <w:rsid w:val="00801F9B"/>
    <w:rsid w:val="0080329B"/>
    <w:rsid w:val="00803805"/>
    <w:rsid w:val="008042AA"/>
    <w:rsid w:val="0080582D"/>
    <w:rsid w:val="0080756C"/>
    <w:rsid w:val="008128E0"/>
    <w:rsid w:val="0081325F"/>
    <w:rsid w:val="008139DB"/>
    <w:rsid w:val="00813C37"/>
    <w:rsid w:val="00813E50"/>
    <w:rsid w:val="008178A3"/>
    <w:rsid w:val="00821BEA"/>
    <w:rsid w:val="00822758"/>
    <w:rsid w:val="0082594B"/>
    <w:rsid w:val="00826293"/>
    <w:rsid w:val="00827ECB"/>
    <w:rsid w:val="0083076F"/>
    <w:rsid w:val="00831204"/>
    <w:rsid w:val="00831208"/>
    <w:rsid w:val="008351E1"/>
    <w:rsid w:val="0083560E"/>
    <w:rsid w:val="00835A02"/>
    <w:rsid w:val="00840D7E"/>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4E77"/>
    <w:rsid w:val="00865B0D"/>
    <w:rsid w:val="00871B33"/>
    <w:rsid w:val="00872949"/>
    <w:rsid w:val="008729C2"/>
    <w:rsid w:val="00874B15"/>
    <w:rsid w:val="00875A25"/>
    <w:rsid w:val="0087676D"/>
    <w:rsid w:val="00877468"/>
    <w:rsid w:val="00880180"/>
    <w:rsid w:val="008819F6"/>
    <w:rsid w:val="00881F71"/>
    <w:rsid w:val="00884688"/>
    <w:rsid w:val="00885C6F"/>
    <w:rsid w:val="00887146"/>
    <w:rsid w:val="00887874"/>
    <w:rsid w:val="00890128"/>
    <w:rsid w:val="008926EA"/>
    <w:rsid w:val="008930F8"/>
    <w:rsid w:val="008941DB"/>
    <w:rsid w:val="008948E0"/>
    <w:rsid w:val="00894C85"/>
    <w:rsid w:val="00895C45"/>
    <w:rsid w:val="008979B9"/>
    <w:rsid w:val="008A123A"/>
    <w:rsid w:val="008A16EA"/>
    <w:rsid w:val="008A7FA6"/>
    <w:rsid w:val="008B0C2F"/>
    <w:rsid w:val="008B6162"/>
    <w:rsid w:val="008C04BB"/>
    <w:rsid w:val="008C04DF"/>
    <w:rsid w:val="008C11BB"/>
    <w:rsid w:val="008C1971"/>
    <w:rsid w:val="008C21B1"/>
    <w:rsid w:val="008C4543"/>
    <w:rsid w:val="008C4FE8"/>
    <w:rsid w:val="008D07D3"/>
    <w:rsid w:val="008D2CAF"/>
    <w:rsid w:val="008D3ACE"/>
    <w:rsid w:val="008D51CC"/>
    <w:rsid w:val="008D7FF3"/>
    <w:rsid w:val="008E06F2"/>
    <w:rsid w:val="008E17B1"/>
    <w:rsid w:val="008E20C1"/>
    <w:rsid w:val="008E4F95"/>
    <w:rsid w:val="008F1BB5"/>
    <w:rsid w:val="008F4D52"/>
    <w:rsid w:val="008F4E41"/>
    <w:rsid w:val="00903E5D"/>
    <w:rsid w:val="0090408D"/>
    <w:rsid w:val="00904DB6"/>
    <w:rsid w:val="00904E6B"/>
    <w:rsid w:val="00906EEC"/>
    <w:rsid w:val="00914204"/>
    <w:rsid w:val="009144B4"/>
    <w:rsid w:val="00915C7E"/>
    <w:rsid w:val="0091747C"/>
    <w:rsid w:val="00922260"/>
    <w:rsid w:val="00922606"/>
    <w:rsid w:val="009228AD"/>
    <w:rsid w:val="00922A90"/>
    <w:rsid w:val="00922B83"/>
    <w:rsid w:val="00922D31"/>
    <w:rsid w:val="00924C39"/>
    <w:rsid w:val="0092559F"/>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673C"/>
    <w:rsid w:val="00947D27"/>
    <w:rsid w:val="00950D81"/>
    <w:rsid w:val="00951B95"/>
    <w:rsid w:val="00952CB2"/>
    <w:rsid w:val="009543EB"/>
    <w:rsid w:val="009549A5"/>
    <w:rsid w:val="00957144"/>
    <w:rsid w:val="00957D47"/>
    <w:rsid w:val="0096164A"/>
    <w:rsid w:val="00961FB4"/>
    <w:rsid w:val="009623AB"/>
    <w:rsid w:val="00965EAC"/>
    <w:rsid w:val="00967F24"/>
    <w:rsid w:val="00970A6B"/>
    <w:rsid w:val="00971178"/>
    <w:rsid w:val="009742D3"/>
    <w:rsid w:val="009750BB"/>
    <w:rsid w:val="00975E13"/>
    <w:rsid w:val="009763C4"/>
    <w:rsid w:val="00976D57"/>
    <w:rsid w:val="009803F1"/>
    <w:rsid w:val="00980D5A"/>
    <w:rsid w:val="0098176E"/>
    <w:rsid w:val="009844F7"/>
    <w:rsid w:val="00985686"/>
    <w:rsid w:val="00987536"/>
    <w:rsid w:val="00987810"/>
    <w:rsid w:val="00990192"/>
    <w:rsid w:val="0099079E"/>
    <w:rsid w:val="00990902"/>
    <w:rsid w:val="00991DC3"/>
    <w:rsid w:val="00995010"/>
    <w:rsid w:val="00995FFD"/>
    <w:rsid w:val="009A45B0"/>
    <w:rsid w:val="009A6A6F"/>
    <w:rsid w:val="009A6D51"/>
    <w:rsid w:val="009A7ED9"/>
    <w:rsid w:val="009B1737"/>
    <w:rsid w:val="009B1B69"/>
    <w:rsid w:val="009B1D10"/>
    <w:rsid w:val="009B518B"/>
    <w:rsid w:val="009B5EC3"/>
    <w:rsid w:val="009C31B1"/>
    <w:rsid w:val="009C470D"/>
    <w:rsid w:val="009C638B"/>
    <w:rsid w:val="009D1BFF"/>
    <w:rsid w:val="009D1FF0"/>
    <w:rsid w:val="009D2696"/>
    <w:rsid w:val="009D3626"/>
    <w:rsid w:val="009D5BFD"/>
    <w:rsid w:val="009D68FB"/>
    <w:rsid w:val="009E04B3"/>
    <w:rsid w:val="009E0500"/>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330E"/>
    <w:rsid w:val="00A1461F"/>
    <w:rsid w:val="00A14E4B"/>
    <w:rsid w:val="00A20E8F"/>
    <w:rsid w:val="00A22DCF"/>
    <w:rsid w:val="00A22DFD"/>
    <w:rsid w:val="00A2507E"/>
    <w:rsid w:val="00A25562"/>
    <w:rsid w:val="00A340C0"/>
    <w:rsid w:val="00A36676"/>
    <w:rsid w:val="00A375DC"/>
    <w:rsid w:val="00A402A1"/>
    <w:rsid w:val="00A40E70"/>
    <w:rsid w:val="00A43154"/>
    <w:rsid w:val="00A4383C"/>
    <w:rsid w:val="00A44175"/>
    <w:rsid w:val="00A46A2D"/>
    <w:rsid w:val="00A50D22"/>
    <w:rsid w:val="00A512C3"/>
    <w:rsid w:val="00A52A4C"/>
    <w:rsid w:val="00A571FE"/>
    <w:rsid w:val="00A60395"/>
    <w:rsid w:val="00A622B3"/>
    <w:rsid w:val="00A6287E"/>
    <w:rsid w:val="00A63609"/>
    <w:rsid w:val="00A63B8B"/>
    <w:rsid w:val="00A73CA4"/>
    <w:rsid w:val="00A76CE0"/>
    <w:rsid w:val="00A77880"/>
    <w:rsid w:val="00A77C2C"/>
    <w:rsid w:val="00A80062"/>
    <w:rsid w:val="00A804CD"/>
    <w:rsid w:val="00A82891"/>
    <w:rsid w:val="00A83F90"/>
    <w:rsid w:val="00A841CC"/>
    <w:rsid w:val="00A856EB"/>
    <w:rsid w:val="00A9016E"/>
    <w:rsid w:val="00A9022E"/>
    <w:rsid w:val="00A91B45"/>
    <w:rsid w:val="00A95BE7"/>
    <w:rsid w:val="00A96F1B"/>
    <w:rsid w:val="00A97425"/>
    <w:rsid w:val="00AA1165"/>
    <w:rsid w:val="00AA2EF5"/>
    <w:rsid w:val="00AA3F31"/>
    <w:rsid w:val="00AA427F"/>
    <w:rsid w:val="00AA4625"/>
    <w:rsid w:val="00AA46DA"/>
    <w:rsid w:val="00AA5CD0"/>
    <w:rsid w:val="00AA664A"/>
    <w:rsid w:val="00AB1119"/>
    <w:rsid w:val="00AB135B"/>
    <w:rsid w:val="00AB13A5"/>
    <w:rsid w:val="00AB1F1A"/>
    <w:rsid w:val="00AB7468"/>
    <w:rsid w:val="00AC079B"/>
    <w:rsid w:val="00AC158A"/>
    <w:rsid w:val="00AC2E11"/>
    <w:rsid w:val="00AC4F34"/>
    <w:rsid w:val="00AC6EC2"/>
    <w:rsid w:val="00AC7C69"/>
    <w:rsid w:val="00AD0E41"/>
    <w:rsid w:val="00AD5FB4"/>
    <w:rsid w:val="00AE2826"/>
    <w:rsid w:val="00AE28BC"/>
    <w:rsid w:val="00AE3A63"/>
    <w:rsid w:val="00AE4552"/>
    <w:rsid w:val="00AE5435"/>
    <w:rsid w:val="00AE6315"/>
    <w:rsid w:val="00AF1C9A"/>
    <w:rsid w:val="00AF359F"/>
    <w:rsid w:val="00AF3ABE"/>
    <w:rsid w:val="00AF67D3"/>
    <w:rsid w:val="00AF6959"/>
    <w:rsid w:val="00AF778C"/>
    <w:rsid w:val="00AF7C0A"/>
    <w:rsid w:val="00B00520"/>
    <w:rsid w:val="00B00F8E"/>
    <w:rsid w:val="00B014D0"/>
    <w:rsid w:val="00B028FF"/>
    <w:rsid w:val="00B032AB"/>
    <w:rsid w:val="00B0334F"/>
    <w:rsid w:val="00B03AF8"/>
    <w:rsid w:val="00B03CB0"/>
    <w:rsid w:val="00B041A9"/>
    <w:rsid w:val="00B0465E"/>
    <w:rsid w:val="00B1218F"/>
    <w:rsid w:val="00B13262"/>
    <w:rsid w:val="00B14561"/>
    <w:rsid w:val="00B14C20"/>
    <w:rsid w:val="00B16238"/>
    <w:rsid w:val="00B17904"/>
    <w:rsid w:val="00B17973"/>
    <w:rsid w:val="00B20CFB"/>
    <w:rsid w:val="00B222EE"/>
    <w:rsid w:val="00B236EC"/>
    <w:rsid w:val="00B23F8B"/>
    <w:rsid w:val="00B2653B"/>
    <w:rsid w:val="00B27724"/>
    <w:rsid w:val="00B30F3D"/>
    <w:rsid w:val="00B31092"/>
    <w:rsid w:val="00B33566"/>
    <w:rsid w:val="00B34F26"/>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5FAD"/>
    <w:rsid w:val="00B672B3"/>
    <w:rsid w:val="00B73195"/>
    <w:rsid w:val="00B748AA"/>
    <w:rsid w:val="00B758EA"/>
    <w:rsid w:val="00B75C3F"/>
    <w:rsid w:val="00B76DB6"/>
    <w:rsid w:val="00B77DBF"/>
    <w:rsid w:val="00B80947"/>
    <w:rsid w:val="00B810DF"/>
    <w:rsid w:val="00B81FBB"/>
    <w:rsid w:val="00B82903"/>
    <w:rsid w:val="00B86837"/>
    <w:rsid w:val="00B902B9"/>
    <w:rsid w:val="00B904B3"/>
    <w:rsid w:val="00B90989"/>
    <w:rsid w:val="00B911C0"/>
    <w:rsid w:val="00B92C59"/>
    <w:rsid w:val="00B951B9"/>
    <w:rsid w:val="00B95BFE"/>
    <w:rsid w:val="00B96C22"/>
    <w:rsid w:val="00B972D3"/>
    <w:rsid w:val="00B97B29"/>
    <w:rsid w:val="00BA04F0"/>
    <w:rsid w:val="00BA1705"/>
    <w:rsid w:val="00BA2132"/>
    <w:rsid w:val="00BA3A25"/>
    <w:rsid w:val="00BA6694"/>
    <w:rsid w:val="00BA6F63"/>
    <w:rsid w:val="00BA7232"/>
    <w:rsid w:val="00BA77D6"/>
    <w:rsid w:val="00BB3493"/>
    <w:rsid w:val="00BB4389"/>
    <w:rsid w:val="00BB5884"/>
    <w:rsid w:val="00BB61B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8B7"/>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29EE"/>
    <w:rsid w:val="00C4319E"/>
    <w:rsid w:val="00C449AF"/>
    <w:rsid w:val="00C45324"/>
    <w:rsid w:val="00C46019"/>
    <w:rsid w:val="00C46F61"/>
    <w:rsid w:val="00C478CB"/>
    <w:rsid w:val="00C47BB2"/>
    <w:rsid w:val="00C47CF0"/>
    <w:rsid w:val="00C51C28"/>
    <w:rsid w:val="00C532B3"/>
    <w:rsid w:val="00C53456"/>
    <w:rsid w:val="00C55B69"/>
    <w:rsid w:val="00C56E4D"/>
    <w:rsid w:val="00C57922"/>
    <w:rsid w:val="00C60C2D"/>
    <w:rsid w:val="00C61B57"/>
    <w:rsid w:val="00C636C5"/>
    <w:rsid w:val="00C6485F"/>
    <w:rsid w:val="00C654CB"/>
    <w:rsid w:val="00C65DE0"/>
    <w:rsid w:val="00C70043"/>
    <w:rsid w:val="00C735FB"/>
    <w:rsid w:val="00C73861"/>
    <w:rsid w:val="00C7432C"/>
    <w:rsid w:val="00C74532"/>
    <w:rsid w:val="00C74F03"/>
    <w:rsid w:val="00C75791"/>
    <w:rsid w:val="00C76304"/>
    <w:rsid w:val="00C824A5"/>
    <w:rsid w:val="00C82944"/>
    <w:rsid w:val="00C83B2D"/>
    <w:rsid w:val="00C84955"/>
    <w:rsid w:val="00C86467"/>
    <w:rsid w:val="00C86AB2"/>
    <w:rsid w:val="00C86B23"/>
    <w:rsid w:val="00C9060F"/>
    <w:rsid w:val="00C942C1"/>
    <w:rsid w:val="00C95C72"/>
    <w:rsid w:val="00C96B86"/>
    <w:rsid w:val="00C97DF7"/>
    <w:rsid w:val="00CA0560"/>
    <w:rsid w:val="00CA15A6"/>
    <w:rsid w:val="00CA1A6A"/>
    <w:rsid w:val="00CA6108"/>
    <w:rsid w:val="00CA664F"/>
    <w:rsid w:val="00CA7867"/>
    <w:rsid w:val="00CB19D4"/>
    <w:rsid w:val="00CB1D8D"/>
    <w:rsid w:val="00CB4667"/>
    <w:rsid w:val="00CB4E3C"/>
    <w:rsid w:val="00CB766B"/>
    <w:rsid w:val="00CC0061"/>
    <w:rsid w:val="00CC0706"/>
    <w:rsid w:val="00CC1710"/>
    <w:rsid w:val="00CC356D"/>
    <w:rsid w:val="00CC67BB"/>
    <w:rsid w:val="00CD109D"/>
    <w:rsid w:val="00CD1E9D"/>
    <w:rsid w:val="00CD42DA"/>
    <w:rsid w:val="00CD60AD"/>
    <w:rsid w:val="00CD6ABB"/>
    <w:rsid w:val="00CE1EEE"/>
    <w:rsid w:val="00CE5CF2"/>
    <w:rsid w:val="00CE6B86"/>
    <w:rsid w:val="00CE6D92"/>
    <w:rsid w:val="00CE7E6A"/>
    <w:rsid w:val="00CF13B6"/>
    <w:rsid w:val="00D00A5D"/>
    <w:rsid w:val="00D00A87"/>
    <w:rsid w:val="00D0210E"/>
    <w:rsid w:val="00D02303"/>
    <w:rsid w:val="00D02F2F"/>
    <w:rsid w:val="00D03F38"/>
    <w:rsid w:val="00D05A6C"/>
    <w:rsid w:val="00D1010E"/>
    <w:rsid w:val="00D1074E"/>
    <w:rsid w:val="00D11272"/>
    <w:rsid w:val="00D116DB"/>
    <w:rsid w:val="00D13087"/>
    <w:rsid w:val="00D15854"/>
    <w:rsid w:val="00D16FA0"/>
    <w:rsid w:val="00D17875"/>
    <w:rsid w:val="00D2214D"/>
    <w:rsid w:val="00D2604C"/>
    <w:rsid w:val="00D26DCE"/>
    <w:rsid w:val="00D30DD1"/>
    <w:rsid w:val="00D3250C"/>
    <w:rsid w:val="00D34455"/>
    <w:rsid w:val="00D37CCE"/>
    <w:rsid w:val="00D42103"/>
    <w:rsid w:val="00D442A3"/>
    <w:rsid w:val="00D44BB3"/>
    <w:rsid w:val="00D45EF2"/>
    <w:rsid w:val="00D46479"/>
    <w:rsid w:val="00D473D8"/>
    <w:rsid w:val="00D47E0A"/>
    <w:rsid w:val="00D5130A"/>
    <w:rsid w:val="00D51769"/>
    <w:rsid w:val="00D520D2"/>
    <w:rsid w:val="00D522D8"/>
    <w:rsid w:val="00D52359"/>
    <w:rsid w:val="00D5458D"/>
    <w:rsid w:val="00D5491C"/>
    <w:rsid w:val="00D554E8"/>
    <w:rsid w:val="00D55BD0"/>
    <w:rsid w:val="00D5748E"/>
    <w:rsid w:val="00D612A9"/>
    <w:rsid w:val="00D61FEF"/>
    <w:rsid w:val="00D63236"/>
    <w:rsid w:val="00D64067"/>
    <w:rsid w:val="00D66935"/>
    <w:rsid w:val="00D675E3"/>
    <w:rsid w:val="00D7051D"/>
    <w:rsid w:val="00D72CD7"/>
    <w:rsid w:val="00D73C67"/>
    <w:rsid w:val="00D76099"/>
    <w:rsid w:val="00D80021"/>
    <w:rsid w:val="00D804B8"/>
    <w:rsid w:val="00D8114A"/>
    <w:rsid w:val="00D81AD4"/>
    <w:rsid w:val="00D8415D"/>
    <w:rsid w:val="00D8724C"/>
    <w:rsid w:val="00D903DE"/>
    <w:rsid w:val="00D919AA"/>
    <w:rsid w:val="00D92503"/>
    <w:rsid w:val="00D938C1"/>
    <w:rsid w:val="00D94FEF"/>
    <w:rsid w:val="00DA2494"/>
    <w:rsid w:val="00DA47A8"/>
    <w:rsid w:val="00DA5164"/>
    <w:rsid w:val="00DA520E"/>
    <w:rsid w:val="00DA5235"/>
    <w:rsid w:val="00DB206B"/>
    <w:rsid w:val="00DB3592"/>
    <w:rsid w:val="00DB3751"/>
    <w:rsid w:val="00DB3D26"/>
    <w:rsid w:val="00DB4338"/>
    <w:rsid w:val="00DB4669"/>
    <w:rsid w:val="00DB4C93"/>
    <w:rsid w:val="00DB4FB2"/>
    <w:rsid w:val="00DB53E7"/>
    <w:rsid w:val="00DB64EF"/>
    <w:rsid w:val="00DC23E5"/>
    <w:rsid w:val="00DC3F8A"/>
    <w:rsid w:val="00DC79CF"/>
    <w:rsid w:val="00DD19B0"/>
    <w:rsid w:val="00DD2144"/>
    <w:rsid w:val="00DD3355"/>
    <w:rsid w:val="00DD3603"/>
    <w:rsid w:val="00DD46E9"/>
    <w:rsid w:val="00DE0D00"/>
    <w:rsid w:val="00DE16CD"/>
    <w:rsid w:val="00DE6492"/>
    <w:rsid w:val="00DE6AB6"/>
    <w:rsid w:val="00DE7625"/>
    <w:rsid w:val="00DF028E"/>
    <w:rsid w:val="00DF09DA"/>
    <w:rsid w:val="00DF0DC5"/>
    <w:rsid w:val="00DF1914"/>
    <w:rsid w:val="00DF280B"/>
    <w:rsid w:val="00DF28A7"/>
    <w:rsid w:val="00DF28B7"/>
    <w:rsid w:val="00DF2E5C"/>
    <w:rsid w:val="00DF56A1"/>
    <w:rsid w:val="00DF68C0"/>
    <w:rsid w:val="00DF6CD5"/>
    <w:rsid w:val="00DF7F5A"/>
    <w:rsid w:val="00E00FFD"/>
    <w:rsid w:val="00E014B9"/>
    <w:rsid w:val="00E01993"/>
    <w:rsid w:val="00E03769"/>
    <w:rsid w:val="00E04C02"/>
    <w:rsid w:val="00E053B2"/>
    <w:rsid w:val="00E0626F"/>
    <w:rsid w:val="00E06E93"/>
    <w:rsid w:val="00E07FDD"/>
    <w:rsid w:val="00E139D5"/>
    <w:rsid w:val="00E14CA5"/>
    <w:rsid w:val="00E152DF"/>
    <w:rsid w:val="00E15E2B"/>
    <w:rsid w:val="00E22D1B"/>
    <w:rsid w:val="00E235F5"/>
    <w:rsid w:val="00E23783"/>
    <w:rsid w:val="00E251A4"/>
    <w:rsid w:val="00E251E0"/>
    <w:rsid w:val="00E2621C"/>
    <w:rsid w:val="00E26411"/>
    <w:rsid w:val="00E306E7"/>
    <w:rsid w:val="00E307B6"/>
    <w:rsid w:val="00E31E10"/>
    <w:rsid w:val="00E31F10"/>
    <w:rsid w:val="00E41AD6"/>
    <w:rsid w:val="00E42017"/>
    <w:rsid w:val="00E42730"/>
    <w:rsid w:val="00E46268"/>
    <w:rsid w:val="00E552F7"/>
    <w:rsid w:val="00E55854"/>
    <w:rsid w:val="00E57624"/>
    <w:rsid w:val="00E61DAB"/>
    <w:rsid w:val="00E628AD"/>
    <w:rsid w:val="00E64339"/>
    <w:rsid w:val="00E677BD"/>
    <w:rsid w:val="00E70C44"/>
    <w:rsid w:val="00E72B6E"/>
    <w:rsid w:val="00E74616"/>
    <w:rsid w:val="00E80B7F"/>
    <w:rsid w:val="00E80CDA"/>
    <w:rsid w:val="00E812E9"/>
    <w:rsid w:val="00E82BD5"/>
    <w:rsid w:val="00E84061"/>
    <w:rsid w:val="00E8445B"/>
    <w:rsid w:val="00E84D9B"/>
    <w:rsid w:val="00E84E5B"/>
    <w:rsid w:val="00E85E3E"/>
    <w:rsid w:val="00E86C3D"/>
    <w:rsid w:val="00E872A7"/>
    <w:rsid w:val="00E94E26"/>
    <w:rsid w:val="00E956A8"/>
    <w:rsid w:val="00E963AD"/>
    <w:rsid w:val="00E96685"/>
    <w:rsid w:val="00E96FC4"/>
    <w:rsid w:val="00EA0604"/>
    <w:rsid w:val="00EA19E9"/>
    <w:rsid w:val="00EA22FF"/>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36BE"/>
    <w:rsid w:val="00EC5187"/>
    <w:rsid w:val="00EC5C89"/>
    <w:rsid w:val="00EC68EA"/>
    <w:rsid w:val="00EC7F14"/>
    <w:rsid w:val="00ED08DD"/>
    <w:rsid w:val="00ED79E7"/>
    <w:rsid w:val="00EE198A"/>
    <w:rsid w:val="00EE1F4D"/>
    <w:rsid w:val="00EE220A"/>
    <w:rsid w:val="00EE2853"/>
    <w:rsid w:val="00EE2EBF"/>
    <w:rsid w:val="00EE300B"/>
    <w:rsid w:val="00EE3DDC"/>
    <w:rsid w:val="00EE5E15"/>
    <w:rsid w:val="00EE7304"/>
    <w:rsid w:val="00EE77C8"/>
    <w:rsid w:val="00EF2808"/>
    <w:rsid w:val="00EF3C05"/>
    <w:rsid w:val="00EF5D36"/>
    <w:rsid w:val="00EF64B8"/>
    <w:rsid w:val="00EF66FC"/>
    <w:rsid w:val="00F0135B"/>
    <w:rsid w:val="00F02153"/>
    <w:rsid w:val="00F02C0E"/>
    <w:rsid w:val="00F02E73"/>
    <w:rsid w:val="00F07489"/>
    <w:rsid w:val="00F10140"/>
    <w:rsid w:val="00F114C5"/>
    <w:rsid w:val="00F11BAF"/>
    <w:rsid w:val="00F11CE3"/>
    <w:rsid w:val="00F128D0"/>
    <w:rsid w:val="00F134FC"/>
    <w:rsid w:val="00F168DE"/>
    <w:rsid w:val="00F16FDF"/>
    <w:rsid w:val="00F17DCE"/>
    <w:rsid w:val="00F214DC"/>
    <w:rsid w:val="00F2241A"/>
    <w:rsid w:val="00F22750"/>
    <w:rsid w:val="00F227D0"/>
    <w:rsid w:val="00F227E8"/>
    <w:rsid w:val="00F23CA1"/>
    <w:rsid w:val="00F2401A"/>
    <w:rsid w:val="00F25596"/>
    <w:rsid w:val="00F25E34"/>
    <w:rsid w:val="00F2646F"/>
    <w:rsid w:val="00F27277"/>
    <w:rsid w:val="00F27E65"/>
    <w:rsid w:val="00F34722"/>
    <w:rsid w:val="00F37721"/>
    <w:rsid w:val="00F405C9"/>
    <w:rsid w:val="00F40A19"/>
    <w:rsid w:val="00F414CD"/>
    <w:rsid w:val="00F414F8"/>
    <w:rsid w:val="00F42254"/>
    <w:rsid w:val="00F446BE"/>
    <w:rsid w:val="00F44FA1"/>
    <w:rsid w:val="00F45CFD"/>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39E1"/>
    <w:rsid w:val="00F669C5"/>
    <w:rsid w:val="00F70F2B"/>
    <w:rsid w:val="00F72DEA"/>
    <w:rsid w:val="00F73B4B"/>
    <w:rsid w:val="00F77F40"/>
    <w:rsid w:val="00F803B0"/>
    <w:rsid w:val="00F80683"/>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2F9B"/>
    <w:rsid w:val="00FB357E"/>
    <w:rsid w:val="00FB4456"/>
    <w:rsid w:val="00FB46A1"/>
    <w:rsid w:val="00FB567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96D"/>
    <w:rsid w:val="00FE1AB9"/>
    <w:rsid w:val="00FE55F7"/>
    <w:rsid w:val="00FE5B7C"/>
    <w:rsid w:val="00FE5BBC"/>
    <w:rsid w:val="00FE6FDD"/>
    <w:rsid w:val="00FE785C"/>
    <w:rsid w:val="00FF507F"/>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C91A"/>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6"/>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18134413">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87215113">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15347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0144609">
      <w:bodyDiv w:val="1"/>
      <w:marLeft w:val="0"/>
      <w:marRight w:val="0"/>
      <w:marTop w:val="0"/>
      <w:marBottom w:val="0"/>
      <w:divBdr>
        <w:top w:val="none" w:sz="0" w:space="0" w:color="auto"/>
        <w:left w:val="none" w:sz="0" w:space="0" w:color="auto"/>
        <w:bottom w:val="none" w:sz="0" w:space="0" w:color="auto"/>
        <w:right w:val="none" w:sz="0" w:space="0" w:color="auto"/>
      </w:divBdr>
    </w:div>
    <w:div w:id="119048505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45790880">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0713256">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alto.gov.br/ccivil_03/LEIS/L8666con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compras/pt-br/acesso-a-informacao/noticia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ED5EA-B1F6-495E-8F62-059CE9401AB4}">
  <ds:schemaRef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52c93ea8-e2de-466c-b401-d7fabeb9490e"/>
  </ds:schemaRefs>
</ds:datastoreItem>
</file>

<file path=customXml/itemProps4.xml><?xml version="1.0" encoding="utf-8"?>
<ds:datastoreItem xmlns:ds="http://schemas.openxmlformats.org/officeDocument/2006/customXml" ds:itemID="{D1D1DFD7-2476-41C7-A8F9-402575FF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34</Pages>
  <Words>16037</Words>
  <Characters>90209</Characters>
  <Application>Microsoft Office Word</Application>
  <DocSecurity>0</DocSecurity>
  <Lines>751</Lines>
  <Paragraphs>212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106034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MARIELLA DE PINA SANTOS</cp:lastModifiedBy>
  <cp:revision>2</cp:revision>
  <cp:lastPrinted>2017-09-20T11:39:00Z</cp:lastPrinted>
  <dcterms:created xsi:type="dcterms:W3CDTF">2022-05-23T18:09:00Z</dcterms:created>
  <dcterms:modified xsi:type="dcterms:W3CDTF">2022-05-23T18:09:00Z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