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A0" w:rsidRPr="004D60A0" w:rsidRDefault="004D60A0" w:rsidP="008E68BF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4D60A0">
        <w:rPr>
          <w:rFonts w:ascii="Arial" w:eastAsia="Calibri" w:hAnsi="Arial" w:cs="Arial"/>
          <w:b/>
          <w:sz w:val="24"/>
          <w:szCs w:val="24"/>
        </w:rPr>
        <w:t>ORIENTAÇÃO TÉCNICA CGM Nº 0</w:t>
      </w:r>
      <w:r w:rsidR="00F245F6">
        <w:rPr>
          <w:rFonts w:ascii="Arial" w:eastAsia="Calibri" w:hAnsi="Arial" w:cs="Arial"/>
          <w:b/>
          <w:sz w:val="24"/>
          <w:szCs w:val="24"/>
        </w:rPr>
        <w:t>02</w:t>
      </w:r>
      <w:r w:rsidRPr="004D60A0">
        <w:rPr>
          <w:rFonts w:ascii="Arial" w:eastAsia="Calibri" w:hAnsi="Arial" w:cs="Arial"/>
          <w:b/>
          <w:sz w:val="24"/>
          <w:szCs w:val="24"/>
        </w:rPr>
        <w:t xml:space="preserve">, DE </w:t>
      </w:r>
      <w:r w:rsidR="00F245F6">
        <w:rPr>
          <w:rFonts w:ascii="Arial" w:eastAsia="Calibri" w:hAnsi="Arial" w:cs="Arial"/>
          <w:b/>
          <w:sz w:val="24"/>
          <w:szCs w:val="24"/>
        </w:rPr>
        <w:t xml:space="preserve">22 </w:t>
      </w:r>
      <w:r w:rsidRPr="004D60A0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A71CA1">
        <w:rPr>
          <w:rFonts w:ascii="Arial" w:eastAsia="Calibri" w:hAnsi="Arial" w:cs="Arial"/>
          <w:b/>
          <w:sz w:val="24"/>
          <w:szCs w:val="24"/>
        </w:rPr>
        <w:t xml:space="preserve">JULHO </w:t>
      </w:r>
      <w:r w:rsidR="00843AD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D60A0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F245F6">
        <w:rPr>
          <w:rFonts w:ascii="Arial" w:eastAsia="Calibri" w:hAnsi="Arial" w:cs="Arial"/>
          <w:b/>
          <w:sz w:val="24"/>
          <w:szCs w:val="24"/>
        </w:rPr>
        <w:t>2020</w:t>
      </w:r>
    </w:p>
    <w:p w:rsidR="004D60A0" w:rsidRPr="004D60A0" w:rsidRDefault="004D60A0" w:rsidP="008E68BF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0A0" w:rsidRPr="004D60A0" w:rsidRDefault="004D60A0" w:rsidP="008E68BF">
      <w:pPr>
        <w:tabs>
          <w:tab w:val="left" w:pos="1418"/>
        </w:tabs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3457C1">
        <w:rPr>
          <w:rFonts w:ascii="Arial" w:eastAsia="Calibri" w:hAnsi="Arial" w:cs="Arial"/>
          <w:sz w:val="24"/>
          <w:szCs w:val="24"/>
        </w:rPr>
        <w:t xml:space="preserve">Dispõe sobre orientações quanto a procedimentos a serem adotados quando do encerramento </w:t>
      </w:r>
      <w:r w:rsidR="00F245F6">
        <w:rPr>
          <w:rFonts w:ascii="Arial" w:eastAsia="Calibri" w:hAnsi="Arial" w:cs="Arial"/>
          <w:sz w:val="24"/>
          <w:szCs w:val="24"/>
        </w:rPr>
        <w:t>da Gestão 2017-2020</w:t>
      </w:r>
      <w:r w:rsidR="00EE3A91">
        <w:rPr>
          <w:rFonts w:ascii="Arial" w:eastAsia="Calibri" w:hAnsi="Arial" w:cs="Arial"/>
          <w:sz w:val="24"/>
          <w:szCs w:val="24"/>
        </w:rPr>
        <w:t>.</w:t>
      </w:r>
    </w:p>
    <w:p w:rsidR="004D60A0" w:rsidRPr="004D60A0" w:rsidRDefault="004D60A0" w:rsidP="008E68BF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675E" w:rsidRDefault="004D60A0" w:rsidP="008E68BF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57C1">
        <w:rPr>
          <w:rFonts w:ascii="Arial" w:eastAsia="Calibri" w:hAnsi="Arial" w:cs="Arial"/>
          <w:b/>
          <w:sz w:val="24"/>
          <w:szCs w:val="24"/>
        </w:rPr>
        <w:t>A CONTROLADORIA GERAL DO MUNICÍPIO DE PORTO NACIONAL</w:t>
      </w:r>
      <w:r w:rsidRPr="004D60A0">
        <w:rPr>
          <w:rFonts w:ascii="Arial" w:eastAsia="Calibri" w:hAnsi="Arial" w:cs="Arial"/>
          <w:sz w:val="24"/>
          <w:szCs w:val="24"/>
        </w:rPr>
        <w:t>, no uso de suas atribuições legais, considerando o disposto em Lei e tendo como premissa a missão institucional de apoiar as unidades executoras na garantia das boas práticas de gestão, em especial àquelas relativas à efic</w:t>
      </w:r>
      <w:r>
        <w:rPr>
          <w:rFonts w:ascii="Arial" w:eastAsia="Calibri" w:hAnsi="Arial" w:cs="Arial"/>
          <w:sz w:val="24"/>
          <w:szCs w:val="24"/>
        </w:rPr>
        <w:t>iência da administração pública.</w:t>
      </w:r>
    </w:p>
    <w:p w:rsidR="004D60A0" w:rsidRDefault="004D60A0" w:rsidP="008E68BF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310E" w:rsidRPr="00DC310E" w:rsidRDefault="00DC310E" w:rsidP="008E68BF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310E">
        <w:rPr>
          <w:rFonts w:ascii="Arial" w:eastAsia="Calibri" w:hAnsi="Arial" w:cs="Arial"/>
          <w:sz w:val="24"/>
          <w:szCs w:val="24"/>
        </w:rPr>
        <w:t xml:space="preserve">A fim de orientar ordenadores de despesas sobre medidas que conduzam ao bom gerenciamento do dinheiro público no fim do mandato, </w:t>
      </w:r>
      <w:r>
        <w:rPr>
          <w:rFonts w:ascii="Arial" w:eastAsia="Calibri" w:hAnsi="Arial" w:cs="Arial"/>
          <w:sz w:val="24"/>
          <w:szCs w:val="24"/>
        </w:rPr>
        <w:t xml:space="preserve">a Controladoria emite orientações </w:t>
      </w:r>
      <w:r w:rsidRPr="00DC310E">
        <w:rPr>
          <w:rFonts w:ascii="Arial" w:eastAsia="Calibri" w:hAnsi="Arial" w:cs="Arial"/>
          <w:sz w:val="24"/>
          <w:szCs w:val="24"/>
        </w:rPr>
        <w:t>com as regras do último ano de m</w:t>
      </w:r>
      <w:r w:rsidR="00F85BCB">
        <w:rPr>
          <w:rFonts w:ascii="Arial" w:eastAsia="Calibri" w:hAnsi="Arial" w:cs="Arial"/>
          <w:sz w:val="24"/>
          <w:szCs w:val="24"/>
        </w:rPr>
        <w:t>andato e da legislação eleitoral</w:t>
      </w:r>
      <w:r w:rsidRPr="00DC310E">
        <w:rPr>
          <w:rFonts w:ascii="Arial" w:eastAsia="Calibri" w:hAnsi="Arial" w:cs="Arial"/>
          <w:sz w:val="24"/>
          <w:szCs w:val="24"/>
        </w:rPr>
        <w:t>.</w:t>
      </w:r>
    </w:p>
    <w:p w:rsidR="00DC310E" w:rsidRPr="00DC310E" w:rsidRDefault="00DC310E" w:rsidP="008E68BF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310E" w:rsidRDefault="00DC310E" w:rsidP="008E68BF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310E">
        <w:rPr>
          <w:rFonts w:ascii="Arial" w:eastAsia="Calibri" w:hAnsi="Arial" w:cs="Arial"/>
          <w:sz w:val="24"/>
          <w:szCs w:val="24"/>
        </w:rPr>
        <w:t>A</w:t>
      </w:r>
      <w:r w:rsidR="00F85BCB">
        <w:rPr>
          <w:rFonts w:ascii="Arial" w:eastAsia="Calibri" w:hAnsi="Arial" w:cs="Arial"/>
          <w:sz w:val="24"/>
          <w:szCs w:val="24"/>
        </w:rPr>
        <w:t>s</w:t>
      </w:r>
      <w:r w:rsidRPr="00DC310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orientaç</w:t>
      </w:r>
      <w:r w:rsidR="00F85BCB">
        <w:rPr>
          <w:rFonts w:ascii="Arial" w:eastAsia="Calibri" w:hAnsi="Arial" w:cs="Arial"/>
          <w:sz w:val="24"/>
          <w:szCs w:val="24"/>
        </w:rPr>
        <w:t>ões</w:t>
      </w:r>
      <w:r w:rsidR="005D34A7">
        <w:rPr>
          <w:rFonts w:ascii="Arial" w:eastAsia="Calibri" w:hAnsi="Arial" w:cs="Arial"/>
          <w:sz w:val="24"/>
          <w:szCs w:val="24"/>
        </w:rPr>
        <w:t xml:space="preserve"> tem</w:t>
      </w:r>
      <w:r w:rsidRPr="00DC310E">
        <w:rPr>
          <w:rFonts w:ascii="Arial" w:eastAsia="Calibri" w:hAnsi="Arial" w:cs="Arial"/>
          <w:sz w:val="24"/>
          <w:szCs w:val="24"/>
        </w:rPr>
        <w:t xml:space="preserve"> o propósito de auxiliar gestores e ordenadores de despesas no cumprimento da legislação vigente – com enfoque na observância da Lei de Responsabilidade Fiscal (LRF) e da Lei Eleitoral –, para que possam encerrar seus mandatos com uma gestão regular.</w:t>
      </w:r>
    </w:p>
    <w:p w:rsidR="00F85BCB" w:rsidRDefault="00F85BCB" w:rsidP="008E68BF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965CD" w:rsidRDefault="00D174D5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Considerando que o encerramento </w:t>
      </w:r>
      <w:r w:rsidR="00A24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da gestão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traz </w:t>
      </w:r>
      <w:r w:rsidR="00ED1807"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consigo uma série de</w:t>
      </w:r>
      <w:r w:rsid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ED1807"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providências a serem adotadas pelos </w:t>
      </w:r>
      <w:r w:rsid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gestores</w:t>
      </w:r>
      <w:r w:rsidR="00ED1807"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457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da Administração Pública; </w:t>
      </w:r>
      <w:proofErr w:type="gramStart"/>
      <w:r w:rsidR="003457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</w:t>
      </w:r>
      <w:proofErr w:type="gramEnd"/>
    </w:p>
    <w:p w:rsidR="00F85BCB" w:rsidRDefault="00F85BCB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F4A01" w:rsidRDefault="00ED1807" w:rsidP="008E68BF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Considerando que a Controladoria Geral</w:t>
      </w:r>
      <w:r w:rsidR="00A24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investida</w:t>
      </w:r>
      <w:r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nas suas prerrogativas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constitucionais e legais, mas principalmente, imbuíd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</w:t>
      </w:r>
      <w:r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em suas atribuições de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natur</w:t>
      </w:r>
      <w:r w:rsidR="00FB508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eza preventiva e de orientação</w:t>
      </w:r>
      <w:r w:rsidR="00364AB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com o objetivo de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ED18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colaborar com os Administradores Municipais nos assuntos atinentes ao </w:t>
      </w:r>
      <w:r w:rsidR="00364AB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encerramento </w:t>
      </w:r>
      <w:r w:rsidR="00A24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da gestão</w:t>
      </w:r>
      <w:r w:rsidR="00364AB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resolve </w:t>
      </w:r>
      <w:r w:rsidR="004D60A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emitir a seguinte Nota de Orientação Técnica</w:t>
      </w:r>
      <w:r w:rsidR="001F4A01" w:rsidRPr="00FA551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: </w:t>
      </w:r>
    </w:p>
    <w:p w:rsidR="005D34A7" w:rsidRDefault="005D34A7" w:rsidP="008E68BF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5D34A7" w:rsidRDefault="005D34A7" w:rsidP="008E68BF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LEI DE RESPONSABILIDADE FISCAL</w:t>
      </w:r>
    </w:p>
    <w:p w:rsidR="00364ABA" w:rsidRPr="00FA5511" w:rsidRDefault="00364ABA" w:rsidP="008E68BF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4D60A0" w:rsidRPr="00454362" w:rsidRDefault="005D34A7" w:rsidP="008E68BF">
      <w:pPr>
        <w:pStyle w:val="PargrafodaLista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D34A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PROIBIDO CONTRAIR DESPESAS NOS ÚLTIMOS OITO MESES DE MANDATO, SEM DISPONIBILIDADE DE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proofErr w:type="gramStart"/>
      <w:r w:rsidRPr="005D34A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CAIXA</w:t>
      </w:r>
      <w:proofErr w:type="gramEnd"/>
    </w:p>
    <w:p w:rsidR="00454362" w:rsidRDefault="00454362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54362" w:rsidRDefault="00454362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54362" w:rsidRPr="00454362" w:rsidRDefault="00454362" w:rsidP="008E68BF">
      <w:pPr>
        <w:suppressAutoHyphens/>
        <w:spacing w:after="0"/>
        <w:ind w:left="382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5436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Art. 42.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É vedado ao titular de poder ou órgão referido no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art. 20, nos últimos dois quadrimestres do seu mandato,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contrair obrigação de despesa que não possa ser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cumprida integralmente dentro dele, ou que tenha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parcelas a serem pagas no exercício seguinte sem que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haja suficiente disponibilidade de caixa para este efeito.</w:t>
      </w:r>
    </w:p>
    <w:p w:rsidR="005A6339" w:rsidRDefault="00454362" w:rsidP="008E68BF">
      <w:pPr>
        <w:suppressAutoHyphens/>
        <w:spacing w:after="0"/>
        <w:ind w:left="382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5436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Parágrafo único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Na determinação da disponibilidade de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caixa serão considerados os encargos e despesas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compromissadas a pagar até o final do exercício.</w:t>
      </w:r>
      <w:r w:rsidRPr="004543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cr/>
      </w:r>
    </w:p>
    <w:p w:rsidR="00E26D3F" w:rsidRDefault="00E26D3F" w:rsidP="008E68BF">
      <w:pPr>
        <w:suppressAutoHyphens/>
        <w:spacing w:after="0"/>
        <w:ind w:left="382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3B2029" w:rsidRPr="003B2029" w:rsidRDefault="003B2029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C763F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1.1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261C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</w:t>
      </w:r>
      <w:proofErr w:type="gramEnd"/>
      <w:r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que é vedado no art. 42 não é o empenho de despesas contraídas antes dos oito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meses finais, mas sim</w:t>
      </w:r>
      <w:r w:rsidR="003261C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 reconhecimento de um novo compromisso por meio de contratos,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ajustes ou outros instrumentos, sem que haja disponibilidade de caixa para o respectivo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pagamento.</w:t>
      </w:r>
    </w:p>
    <w:p w:rsidR="003261C7" w:rsidRDefault="003B2029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763F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1.2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 ‘limite’ a ser observado é o de ‘disponibilidade de caixa’, considerados os encargos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e despesas compromissadas a pagar até o final do exercício. </w:t>
      </w:r>
    </w:p>
    <w:p w:rsidR="003B2029" w:rsidRPr="003B2029" w:rsidRDefault="003261C7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763F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1.3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B2029"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Para que </w:t>
      </w:r>
      <w:r w:rsidR="00D136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as novas </w:t>
      </w:r>
      <w:r w:rsidR="003B2029"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despesas possam</w:t>
      </w:r>
      <w:r w:rsid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B2029"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ser saldadas é preciso pagar primeiramente os credores mais antigos, ou seja, deve-se</w:t>
      </w:r>
      <w:r w:rsid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B2029"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respeitar a ‘ordem cronológica das obrigações’ (Lei nº 8.666, de 1993, art. 5º e 92).</w:t>
      </w:r>
    </w:p>
    <w:p w:rsidR="003B2029" w:rsidRDefault="00C763F7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763F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1.4</w:t>
      </w:r>
      <w:r w:rsid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Ao</w:t>
      </w:r>
      <w:r w:rsidR="003B2029"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assumir uma obrigação de despesa por meio de contrato, convênio,</w:t>
      </w:r>
      <w:r w:rsid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B2029"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acordo, ajuste ou qualquer outra forma de contratação, o gestor deve verificar previamente se</w:t>
      </w:r>
      <w:r w:rsid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B2029"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poderá pagá-la, valendo-se de um ‘fluxo de caixa’ que levará em consideração ‘os encargos e</w:t>
      </w:r>
      <w:r w:rsid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B2029" w:rsidRPr="003B20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despesas compromissadas a pagar até o final do exercício’ (art. 42, parágrafo único, LRF).</w:t>
      </w:r>
    </w:p>
    <w:p w:rsidR="00C763F7" w:rsidRDefault="00C763F7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763F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1.5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Recursos com vinculação específica, como os provenientes de convênios, FUNDEB 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reservas previdenciárias, não devem ser considerados disponíveis para pagamento de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despesas de natureza diversa.</w:t>
      </w:r>
    </w:p>
    <w:p w:rsidR="00C763F7" w:rsidRDefault="00C763F7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763F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1.6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Não se </w:t>
      </w:r>
      <w:r w:rsidR="00EB6E5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incluem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no artigo 42 da Lei de Responsabilidade Fiscal,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compromissos que se realizarão fisicamente somente nos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anos seguintes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visto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não haver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obrigação de prover recursos financeiros para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pagar a parcela que será executada com dotação do orçamento seguinte.</w:t>
      </w:r>
    </w:p>
    <w:p w:rsidR="00C763F7" w:rsidRDefault="00C763F7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83E6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1.7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 cancelamento de empenhos aptos a pagamento (liquidados) é prática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irregular, pois distorce os resultados contábeis e enseja retificação da fiscalização do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 órgãos fiscalizadores</w:t>
      </w:r>
      <w:r w:rsidRPr="00C763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CA27F9" w:rsidRDefault="00CA27F9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A27F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1.8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A27F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No último ano de mandato o Prefeito deve quitar despesas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A27F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empenhadas e liquidadas entre maio e dezembro ou, ao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CA27F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menos, reservar dinheiro para que assim o faça o sucessor.</w:t>
      </w:r>
    </w:p>
    <w:p w:rsidR="00C763F7" w:rsidRDefault="00C763F7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D34A7" w:rsidRPr="005D34A7" w:rsidRDefault="005D34A7" w:rsidP="008E68BF">
      <w:pPr>
        <w:pStyle w:val="PargrafodaLista"/>
        <w:suppressAutoHyphens/>
        <w:spacing w:after="0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E3A91" w:rsidRDefault="00657871" w:rsidP="008E68BF">
      <w:pPr>
        <w:pStyle w:val="PargrafodaLista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5787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AUMENTO DA DESPESA DE PESSOAL NOS ÚLTIMOS 180 DIAS DO MANDATO</w:t>
      </w:r>
    </w:p>
    <w:p w:rsidR="00751673" w:rsidRPr="00751673" w:rsidRDefault="00751673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“</w:t>
      </w:r>
      <w:r w:rsidRPr="0075167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Art. 21</w:t>
      </w:r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proofErr w:type="gramEnd"/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É nulo de pleno direito o ato que provoque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aumento da despesa com pessoal e não atenda:</w:t>
      </w:r>
    </w:p>
    <w:p w:rsidR="00751673" w:rsidRPr="00751673" w:rsidRDefault="00751673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</w:t>
      </w:r>
      <w:proofErr w:type="gramEnd"/>
    </w:p>
    <w:p w:rsidR="00751673" w:rsidRPr="00751673" w:rsidRDefault="00751673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5167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Parágrafo único.</w:t>
      </w:r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Também é nulo de pleno direito o ato de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que resulte aumento da despesa com pessoal expedido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nos cento e oitenta dias anteriores ao final do mandato do</w:t>
      </w:r>
    </w:p>
    <w:p w:rsidR="00EB418B" w:rsidRDefault="00751673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titular</w:t>
      </w:r>
      <w:proofErr w:type="gramEnd"/>
      <w:r w:rsidRPr="007516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do respectivo Poder ou órgão referido no art. 20”</w:t>
      </w:r>
    </w:p>
    <w:p w:rsidR="00AE3F0D" w:rsidRDefault="00AE3F0D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E3F0D" w:rsidRDefault="00C56999" w:rsidP="008E68BF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È vedado</w:t>
      </w:r>
      <w:r w:rsidR="00AE3F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E3F0D" w:rsidRPr="00AE3F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editar ato que aumente a despesa de pessoal</w:t>
      </w:r>
      <w:r w:rsidR="00AE3F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nos últimos </w:t>
      </w:r>
      <w:r w:rsidR="00DC29B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180 dias</w:t>
      </w:r>
      <w:r w:rsidR="00AE3F0D" w:rsidRPr="00AE3F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do último ano de gestão,</w:t>
      </w:r>
      <w:r w:rsidR="00AE3F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ressalvados os casos excepcionais.</w:t>
      </w:r>
    </w:p>
    <w:p w:rsidR="00AE3F0D" w:rsidRDefault="00287225" w:rsidP="008E68BF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Da vedação cita acima, não estão inclusas aumentos de ato editados antes dos 180 dias do ultimo ano de gestão como: </w:t>
      </w:r>
    </w:p>
    <w:p w:rsidR="00287225" w:rsidRDefault="00287225" w:rsidP="008E68BF">
      <w:pPr>
        <w:pStyle w:val="PargrafodaLista"/>
        <w:numPr>
          <w:ilvl w:val="2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 concessão de vantagens pessoais advindas dos estatutos de servidores (</w:t>
      </w:r>
      <w:proofErr w:type="spellStart"/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anuênios</w:t>
      </w:r>
      <w:proofErr w:type="spellEnd"/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quinquênios</w:t>
      </w:r>
      <w:proofErr w:type="gramStart"/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</w:t>
      </w:r>
      <w:proofErr w:type="gramEnd"/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);</w:t>
      </w:r>
    </w:p>
    <w:p w:rsidR="00287225" w:rsidRDefault="00287225" w:rsidP="008E68BF">
      <w:pPr>
        <w:pStyle w:val="PargrafodaLista"/>
        <w:numPr>
          <w:ilvl w:val="2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 abono concedido aos profissionais da educação básica para que se atenda à Emenda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Constitucional nº 53, 2007 (60% do FUNDEB para aquele profissional);</w:t>
      </w:r>
    </w:p>
    <w:p w:rsidR="00287225" w:rsidRDefault="00287225" w:rsidP="008E68BF">
      <w:pPr>
        <w:pStyle w:val="PargrafodaLista"/>
        <w:numPr>
          <w:ilvl w:val="2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 revisão geral anual (art. 37, X da CF), derivada de lei local anterior 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os últimos 180 dias do ultimo ano de gestão</w:t>
      </w:r>
      <w:r w:rsidRPr="0028722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122315" w:rsidRDefault="00122315" w:rsidP="008E68BF">
      <w:pPr>
        <w:pStyle w:val="PargrafodaLista"/>
        <w:numPr>
          <w:ilvl w:val="2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2231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Contratação de pessoal para o atendimento de convênios antes assinados;</w:t>
      </w:r>
    </w:p>
    <w:p w:rsidR="00122315" w:rsidRDefault="00122315" w:rsidP="008E68BF">
      <w:pPr>
        <w:pStyle w:val="PargrafodaLista"/>
        <w:numPr>
          <w:ilvl w:val="2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12231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Cumprimento de decisões judiciais”</w:t>
      </w:r>
      <w:proofErr w:type="gramEnd"/>
      <w:r w:rsidRPr="0012231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704D22" w:rsidRDefault="00704D22" w:rsidP="008E68BF">
      <w:pPr>
        <w:pStyle w:val="PargrafodaLista"/>
        <w:numPr>
          <w:ilvl w:val="2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04D2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 despesa de pessoal é sempre um número percentual (não nominal), obtido do confronto de 12 meses desse gasto com 12 meses de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04D2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receita corrente líquida.</w:t>
      </w:r>
    </w:p>
    <w:p w:rsidR="00704D22" w:rsidRPr="008E68BF" w:rsidRDefault="00704D22" w:rsidP="008E68BF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7017F" w:rsidRDefault="00B7017F" w:rsidP="008E68BF">
      <w:pPr>
        <w:pStyle w:val="PargrafodaLista"/>
        <w:suppressAutoHyphens/>
        <w:spacing w:after="0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7017F" w:rsidRDefault="00B7017F" w:rsidP="005D083A">
      <w:pPr>
        <w:pStyle w:val="PargrafodaLista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B7017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EMPRÉSTIMOS E FINANCIAMENTOS</w:t>
      </w:r>
    </w:p>
    <w:p w:rsidR="00B7017F" w:rsidRDefault="00B7017F" w:rsidP="008E68BF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883E68" w:rsidRPr="00825A4B" w:rsidRDefault="00883E68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25A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Art. 38</w:t>
      </w:r>
      <w:r w:rsidRPr="00825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A operação de crédito por antecipação de receita destina-se a atender insuficiência de caixa durante o exercício financeiro e cumprirá as exigências mencionadas no art. 32 e mais as seguintes:</w:t>
      </w:r>
    </w:p>
    <w:p w:rsidR="00883E68" w:rsidRPr="00825A4B" w:rsidRDefault="00883E68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25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(...)</w:t>
      </w:r>
    </w:p>
    <w:p w:rsidR="00883E68" w:rsidRPr="00825A4B" w:rsidRDefault="00883E68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25A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lastRenderedPageBreak/>
        <w:t>IV</w:t>
      </w:r>
      <w:r w:rsidRPr="00825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- estará proibida:</w:t>
      </w:r>
    </w:p>
    <w:p w:rsidR="00883E68" w:rsidRPr="00825A4B" w:rsidRDefault="00883E68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25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(...)</w:t>
      </w:r>
    </w:p>
    <w:p w:rsidR="00883E68" w:rsidRPr="00825A4B" w:rsidRDefault="00883E68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25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b) no último ano de mandato do presidente, governador ou prefeito.</w:t>
      </w:r>
    </w:p>
    <w:p w:rsidR="001C4AF8" w:rsidRPr="00825A4B" w:rsidRDefault="001C4AF8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C4AF8" w:rsidRPr="001C4AF8" w:rsidRDefault="001C4AF8" w:rsidP="008E68BF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C4A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Operações de antecipação de receita orçamentária são aquelas em que o setor financeiro antecipa aos entes públicos as receitas tributárias futuras decorrentes da arrecadação tributárias (IPTU, ISSQN), as quais são oferecidas ao credor como garantia.</w:t>
      </w:r>
    </w:p>
    <w:p w:rsidR="001C4AF8" w:rsidRDefault="00187C1F" w:rsidP="008E68BF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87C1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Quanto às operações normais de crédito, de caráter orçamentário, a Resolução do Senado nº 43, de 2000, em seu artigo 15, impede-as 120 dias antes do término do mandato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87C1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executivo.</w:t>
      </w:r>
    </w:p>
    <w:p w:rsidR="00825A4B" w:rsidRDefault="00825A4B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</w:p>
    <w:p w:rsidR="00187C1F" w:rsidRPr="00C62200" w:rsidRDefault="00187C1F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C6220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Resolução do Senado n°43</w:t>
      </w:r>
    </w:p>
    <w:p w:rsidR="00187C1F" w:rsidRDefault="00187C1F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87C1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Art. 15</w:t>
      </w:r>
      <w:r w:rsidRPr="00187C1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É vedada a contratação de operação de crédito nos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87C1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120 (cento e vinte) dias anteriores ao final do mandato do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87C1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Chefe do Poder Executivo do Estado, do Distrito Federal ou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87C1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 Município.</w:t>
      </w:r>
      <w:r w:rsidRPr="00187C1F">
        <w:rPr>
          <w:rFonts w:ascii="Arial" w:eastAsia="Times New Roman" w:hAnsi="Arial" w:cs="Arial"/>
          <w:color w:val="000000"/>
          <w:sz w:val="24"/>
          <w:szCs w:val="24"/>
          <w:lang w:eastAsia="ar-SA"/>
        </w:rPr>
        <w:cr/>
      </w:r>
    </w:p>
    <w:p w:rsidR="000B1E3D" w:rsidRDefault="000B1E3D" w:rsidP="005D083A">
      <w:pPr>
        <w:pStyle w:val="PargrafodaLista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0B1E3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SUPERAÇÃO DOS LIMITES DA DESPESA DE PESSOAL E DA DÍVIDA CONSOLIDADA</w:t>
      </w:r>
    </w:p>
    <w:p w:rsidR="000B1E3D" w:rsidRPr="000B1E3D" w:rsidRDefault="000B1E3D" w:rsidP="008E68BF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8F4D86" w:rsidRPr="008F4D86" w:rsidRDefault="008F4D86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F4D8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Art. 23.</w:t>
      </w:r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a despesa total com pessoal, do Poder ou órgão referido no art. 20, ultrapassar os limites definidos no mesmo artigo, sem prejuízo das medidas previstas no art. 22, o percentual excedente terá de ser eliminado nos dois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quadrimestres seguintes, sendo pelo menos um terço no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primeiro, adotando-se, entre outras, as providências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previstas nos §§ 3o e 4o do art. 169 da Constituição.</w:t>
      </w:r>
    </w:p>
    <w:p w:rsidR="008F4D86" w:rsidRPr="008F4D86" w:rsidRDefault="008F4D86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F4D8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Art. 31</w:t>
      </w:r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Se a dívida consolidada de um ente da Federação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ultrapassar o respectivo limite ao final de um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quadrimestre, deverá ser a ele reconduzida até o término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dos três subsequentes, reduzindo o excedente em </w:t>
      </w:r>
      <w:proofErr w:type="gramStart"/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pelo</w:t>
      </w:r>
      <w:proofErr w:type="gramEnd"/>
    </w:p>
    <w:p w:rsidR="001C4AF8" w:rsidRDefault="008F4D86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menos</w:t>
      </w:r>
      <w:proofErr w:type="gramEnd"/>
      <w:r w:rsidRPr="008F4D8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25% (vinte e cinco por cento) no primeiro.</w:t>
      </w:r>
    </w:p>
    <w:p w:rsidR="00DC3129" w:rsidRDefault="00DC3129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4305D" w:rsidRPr="0084305D" w:rsidRDefault="0084305D" w:rsidP="008E68BF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4305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Se o gasto de pessoal ou a dívida de longo prazo (consolidada) ultrapassar seus limites, a Lei de Responsabilidade Fiscal define os períodos de ajuste: </w:t>
      </w:r>
    </w:p>
    <w:p w:rsidR="0084305D" w:rsidRDefault="0084305D" w:rsidP="008E68BF">
      <w:pPr>
        <w:pStyle w:val="PargrafodaLista"/>
        <w:numPr>
          <w:ilvl w:val="2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84305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</w:t>
      </w:r>
      <w:proofErr w:type="gramEnd"/>
      <w:r w:rsidRPr="0084305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dois quadrimestres para o gasto laboral; </w:t>
      </w:r>
    </w:p>
    <w:p w:rsidR="0084305D" w:rsidRDefault="0084305D" w:rsidP="008E68BF">
      <w:pPr>
        <w:pStyle w:val="PargrafodaLista"/>
        <w:numPr>
          <w:ilvl w:val="2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84305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</w:t>
      </w:r>
      <w:proofErr w:type="gramEnd"/>
      <w:r w:rsidRPr="0084305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três quadrimestres para a dívida fundada ou consolidada.</w:t>
      </w:r>
    </w:p>
    <w:p w:rsidR="0084305D" w:rsidRDefault="0084305D" w:rsidP="008E68BF">
      <w:pPr>
        <w:pStyle w:val="PargrafodaLista"/>
        <w:suppressAutoHyphens/>
        <w:spacing w:after="0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4305D" w:rsidRPr="0084305D" w:rsidRDefault="0084305D" w:rsidP="008E68BF">
      <w:pPr>
        <w:pStyle w:val="PargrafodaLista"/>
        <w:suppressAutoHyphens/>
        <w:spacing w:after="0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D4FC1" w:rsidRDefault="0084305D" w:rsidP="008E68BF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Depois </w:t>
      </w:r>
      <w:r w:rsidR="00FD4FC1"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dos prazos citados acima</w:t>
      </w:r>
      <w:r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se podem aplicar as sanções administrativas e pessoais:</w:t>
      </w:r>
      <w:proofErr w:type="gramStart"/>
      <w:r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FD4FC1"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gramEnd"/>
      <w:r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corte</w:t>
      </w:r>
      <w:r w:rsidR="00FD4FC1"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 transferências voluntárias vindas de outros entes federados, bem como as vedações</w:t>
      </w:r>
      <w:r w:rsidR="00FD4FC1"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 empréstimos, financiamentos e garantias, além de uma robusta multa ao ordenador de</w:t>
      </w:r>
      <w:r w:rsidR="00FD4FC1"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D4FC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despesa; 30% de seus vencimentos anuais.</w:t>
      </w:r>
    </w:p>
    <w:p w:rsidR="0084305D" w:rsidRPr="00825A4B" w:rsidRDefault="00DC3129" w:rsidP="008E68BF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5A4B">
        <w:rPr>
          <w:rFonts w:ascii="Arial" w:eastAsia="Times New Roman" w:hAnsi="Arial" w:cs="Arial"/>
          <w:sz w:val="24"/>
          <w:szCs w:val="24"/>
          <w:lang w:eastAsia="ar-SA"/>
        </w:rPr>
        <w:t>Os</w:t>
      </w:r>
      <w:r w:rsidR="0084305D" w:rsidRPr="00825A4B">
        <w:rPr>
          <w:rFonts w:ascii="Arial" w:eastAsia="Times New Roman" w:hAnsi="Arial" w:cs="Arial"/>
          <w:sz w:val="24"/>
          <w:szCs w:val="24"/>
          <w:lang w:eastAsia="ar-SA"/>
        </w:rPr>
        <w:t xml:space="preserve"> prazos de ajuste não são concedidos no último ano de mandato;</w:t>
      </w:r>
      <w:r w:rsidR="00FD4FC1" w:rsidRPr="00825A4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4305D" w:rsidRPr="00825A4B">
        <w:rPr>
          <w:rFonts w:ascii="Arial" w:eastAsia="Times New Roman" w:hAnsi="Arial" w:cs="Arial"/>
          <w:sz w:val="24"/>
          <w:szCs w:val="24"/>
          <w:lang w:eastAsia="ar-SA"/>
        </w:rPr>
        <w:t>as sanções são imediatas; acontecem a partir do 1º quadrimestre do ano de eleição.</w:t>
      </w:r>
    </w:p>
    <w:p w:rsidR="00DC3129" w:rsidRDefault="00DC3129" w:rsidP="008E68BF">
      <w:pPr>
        <w:pStyle w:val="PargrafodaLista"/>
        <w:suppressAutoHyphens/>
        <w:spacing w:after="0"/>
        <w:ind w:left="1485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3234E3" w:rsidRDefault="003234E3" w:rsidP="008E68BF">
      <w:pPr>
        <w:pStyle w:val="PargrafodaLista"/>
        <w:suppressAutoHyphens/>
        <w:spacing w:after="0"/>
        <w:ind w:left="1485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3234E3" w:rsidRPr="003234E3" w:rsidRDefault="003234E3" w:rsidP="008E68BF">
      <w:pPr>
        <w:pStyle w:val="PargrafodaLista"/>
        <w:suppressAutoHyphens/>
        <w:spacing w:after="0"/>
        <w:ind w:left="148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234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LEI </w:t>
      </w:r>
      <w:proofErr w:type="gramStart"/>
      <w:r w:rsidRPr="003234E3">
        <w:rPr>
          <w:rFonts w:ascii="Arial" w:eastAsia="Times New Roman" w:hAnsi="Arial" w:cs="Arial"/>
          <w:b/>
          <w:sz w:val="24"/>
          <w:szCs w:val="24"/>
          <w:lang w:eastAsia="ar-SA"/>
        </w:rPr>
        <w:t>ELEITORAL</w:t>
      </w:r>
      <w:r w:rsidR="00704D22">
        <w:rPr>
          <w:rFonts w:ascii="Arial" w:eastAsia="Times New Roman" w:hAnsi="Arial" w:cs="Arial"/>
          <w:b/>
          <w:sz w:val="24"/>
          <w:szCs w:val="24"/>
          <w:lang w:eastAsia="ar-SA"/>
        </w:rPr>
        <w:t>(</w:t>
      </w:r>
      <w:proofErr w:type="gramEnd"/>
      <w:r w:rsidR="00704D22" w:rsidRPr="00704D22">
        <w:rPr>
          <w:rFonts w:ascii="Arial" w:eastAsia="Times New Roman" w:hAnsi="Arial" w:cs="Arial"/>
          <w:b/>
          <w:sz w:val="24"/>
          <w:szCs w:val="24"/>
          <w:lang w:eastAsia="ar-SA"/>
        </w:rPr>
        <w:t>Lei n.º 9.504/97</w:t>
      </w:r>
      <w:r w:rsidR="00704D22">
        <w:rPr>
          <w:rFonts w:ascii="Arial" w:eastAsia="Times New Roman" w:hAnsi="Arial" w:cs="Arial"/>
          <w:b/>
          <w:sz w:val="24"/>
          <w:szCs w:val="24"/>
          <w:lang w:eastAsia="ar-SA"/>
        </w:rPr>
        <w:t>)</w:t>
      </w:r>
    </w:p>
    <w:p w:rsidR="003234E3" w:rsidRPr="00DC3129" w:rsidRDefault="003234E3" w:rsidP="008E68BF">
      <w:pPr>
        <w:pStyle w:val="PargrafodaLista"/>
        <w:suppressAutoHyphens/>
        <w:spacing w:after="0"/>
        <w:ind w:left="1485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14566C" w:rsidRDefault="00B37176" w:rsidP="005D083A">
      <w:pPr>
        <w:pStyle w:val="PargrafodaLista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B3717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REVISÃO GERAL DA REMUNERAÇÃO DOS SERVIDORES</w:t>
      </w:r>
    </w:p>
    <w:p w:rsidR="003234E3" w:rsidRDefault="003234E3" w:rsidP="008E68BF">
      <w:pPr>
        <w:suppressAutoHyphens/>
        <w:spacing w:after="0"/>
        <w:ind w:left="411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3234E3" w:rsidRPr="003234E3" w:rsidRDefault="003234E3" w:rsidP="008E68BF">
      <w:pPr>
        <w:suppressAutoHyphens/>
        <w:spacing w:after="0"/>
        <w:ind w:left="411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34E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“Art. </w:t>
      </w:r>
      <w:r w:rsidRPr="00B7078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73 – VIII</w:t>
      </w:r>
      <w:r w:rsidRPr="003234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fazer, na circunscrição do pleito, revisão geral da remuneração dos servidores públicos que exceda a recomposição da perda de seu poder aquisitivo ao longo do ano da eleição, a partir do início do prazo estabelecido no art. 7º desta Lei e até a posse dos eleitos</w:t>
      </w:r>
      <w:r w:rsidRPr="003234E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”.</w:t>
      </w:r>
      <w:r w:rsidRPr="003234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cr/>
      </w:r>
    </w:p>
    <w:p w:rsidR="00B37176" w:rsidRPr="003234E3" w:rsidRDefault="003234E3" w:rsidP="008E68BF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34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É vedado, na circunscrição do pleito, fazer revisão geral da remuneração dos servidores públicos que exceda a recomposição da perda de seu poder aquisitivo ao longo do ano da eleição.</w:t>
      </w:r>
    </w:p>
    <w:p w:rsidR="003234E3" w:rsidRDefault="003234E3" w:rsidP="008E68BF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34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Segundo a Constituição, a revisão geral remuneratória, no âmbito de cada Poder, é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234E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sempre anual; deve acontecer na mesma data e sem diferenciação de índices, o que abrange, de forma igual, servidores e agentes políticos.</w:t>
      </w:r>
    </w:p>
    <w:p w:rsidR="008E68BF" w:rsidRDefault="008E68BF" w:rsidP="008E68BF">
      <w:pPr>
        <w:pStyle w:val="PargrafodaLista"/>
        <w:suppressAutoHyphens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A3CE5" w:rsidRDefault="004A3CE5" w:rsidP="005D083A">
      <w:pPr>
        <w:pStyle w:val="PargrafodaLista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4A3CE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DESPESA COM PUBLICIDADE E PROPAGANDA</w:t>
      </w:r>
    </w:p>
    <w:p w:rsidR="007B6BD5" w:rsidRPr="007B6BD5" w:rsidRDefault="007B6BD5" w:rsidP="008E68BF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7B6BD5" w:rsidRPr="007B6BD5" w:rsidRDefault="007B6BD5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7B6BD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“Art. 73.</w:t>
      </w:r>
      <w:proofErr w:type="gramEnd"/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São proibidas aos agentes públicos, servidores ou não, as seguintes condutas tendentes a afetar a igualdade</w:t>
      </w:r>
    </w:p>
    <w:p w:rsidR="007B6BD5" w:rsidRPr="007B6BD5" w:rsidRDefault="007B6BD5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</w:t>
      </w:r>
      <w:proofErr w:type="gramEnd"/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oportunidades entre candidatos nos pleitos eleitorais:</w:t>
      </w:r>
    </w:p>
    <w:p w:rsidR="007B6BD5" w:rsidRPr="007B6BD5" w:rsidRDefault="007B6BD5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6BD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VI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- nos três meses que antecedem o pleito:</w:t>
      </w:r>
    </w:p>
    <w:p w:rsidR="007B6BD5" w:rsidRPr="007B6BD5" w:rsidRDefault="007B6BD5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b) com exceção da propaganda de produtos e serviços que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tenham concorrência no mercado, autorizar publicidade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institucional dos atos, programas, obras, serviços 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campanhas dos órgãos públicos federais, estaduais ou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municipais, ou das respectivas entidades </w:t>
      </w:r>
      <w:proofErr w:type="gramStart"/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da</w:t>
      </w:r>
      <w:proofErr w:type="gramEnd"/>
    </w:p>
    <w:p w:rsidR="007B6BD5" w:rsidRPr="007B6BD5" w:rsidRDefault="007B6BD5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administração</w:t>
      </w:r>
      <w:proofErr w:type="gramEnd"/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indireta, salvo em caso de grave e urgente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necessidade pública, assim reconhecida pela Justiça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Eleitoral.</w:t>
      </w:r>
    </w:p>
    <w:p w:rsidR="007B6BD5" w:rsidRPr="007B6BD5" w:rsidRDefault="007B6BD5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6BD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VII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realizar, no primeiro semestre do ano de eleição,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despesas com publicidade dos órgãos públicos federais,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estaduais ou municipais, ou das respectivas entidades da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administração indireta, que excedam a média dos gastos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no primeiro semestre dos três últimos anos </w:t>
      </w:r>
      <w:proofErr w:type="gramStart"/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que</w:t>
      </w:r>
      <w:proofErr w:type="gramEnd"/>
    </w:p>
    <w:p w:rsidR="004A3CE5" w:rsidRPr="007B6BD5" w:rsidRDefault="007B6BD5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antecedem</w:t>
      </w:r>
      <w:proofErr w:type="gramEnd"/>
      <w:r w:rsidRPr="007B6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 pleito”.</w:t>
      </w:r>
    </w:p>
    <w:p w:rsidR="00B37176" w:rsidRPr="00B37176" w:rsidRDefault="00B37176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EE3A91" w:rsidRDefault="00B70784" w:rsidP="00EF2096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707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Três meses antes da eleição estão proibidos gastos com publicidade institucional dos atos, programas, obras, serviços e campanhas dos órgãos públicos municipais, ou das respectivas entidades da administração indireta.</w:t>
      </w:r>
    </w:p>
    <w:p w:rsidR="00B70784" w:rsidRDefault="00B70784" w:rsidP="00EF2096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707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As exceções do item anterior são: Situação de urgente necessidade, reconhecida pela Justiça Eleitoral e Propaganda de produtos e serviços produzidos por empresas estatais, sujeitos à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B707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concorrência de mercado.</w:t>
      </w:r>
    </w:p>
    <w:p w:rsidR="00B70784" w:rsidRDefault="00781BB6" w:rsidP="00EF2096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1BB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É vedado, no primeiro semestre do ano de eleição, realizar despesas com publicidade dos órgãos públicos municipais, ou das respectivas entidades da administração indireta, que excedam a média dos gastos no primeiro semestre dos três últimos anos que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81BB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antecedem o pleito.</w:t>
      </w:r>
    </w:p>
    <w:p w:rsidR="00781BB6" w:rsidRDefault="005150DE" w:rsidP="00EF2096">
      <w:pPr>
        <w:pStyle w:val="PargrafodaLista"/>
        <w:numPr>
          <w:ilvl w:val="1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150D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Recomenda-se</w:t>
      </w:r>
      <w:proofErr w:type="gramStart"/>
      <w:r w:rsidRPr="005150D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  <w:proofErr w:type="gramEnd"/>
      <w:r w:rsidRPr="005150D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que sejam diferenciadas as despesas com publicidade legal, também dita como publicidade obrigatória ou publicação de atos oficiais, destinadas a divulgação de balanços, atas, editais, decisões, avisos, com o objetivo de atender a prescrições legais (publicação do Relatório e Demonstrativos da Lei de </w:t>
      </w:r>
      <w:r w:rsidRPr="005150DE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Responsabilidade Fiscal, publicação de Leis e Decretos, Portarias de Nomeações, Editais de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5150D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Licitações, dentre outros). Tais dispêndios não entram no cômputo das despesas com publicidades proibidas no citado dispositivo legal.</w:t>
      </w:r>
    </w:p>
    <w:p w:rsidR="005C6367" w:rsidRDefault="005C6367" w:rsidP="008E68BF">
      <w:pPr>
        <w:pStyle w:val="PargrafodaLista"/>
        <w:suppressAutoHyphens/>
        <w:spacing w:after="0"/>
        <w:ind w:left="148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061274" w:rsidRDefault="00061274" w:rsidP="005D083A">
      <w:pPr>
        <w:pStyle w:val="PargrafodaLista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06127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DISTRIBUIÇÃO GRATUITA DE BENS, VALORES OU </w:t>
      </w:r>
      <w:proofErr w:type="gramStart"/>
      <w:r w:rsidRPr="0006127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BENEFÍCIOS</w:t>
      </w:r>
      <w:proofErr w:type="gramEnd"/>
    </w:p>
    <w:p w:rsidR="00070926" w:rsidRDefault="00070926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32971" w:rsidRPr="00070926" w:rsidRDefault="00A32971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07092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Art. 73 da Lei nº. 9.504, de 1997:</w:t>
      </w:r>
    </w:p>
    <w:p w:rsidR="00061274" w:rsidRDefault="00A32971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“§ 10. No ano em que se realizar eleição, fica proibida a</w:t>
      </w:r>
      <w:r w:rsidR="00070926"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distribuição gratuita de bens, valores ou benefícios por</w:t>
      </w:r>
      <w:r w:rsidR="00070926"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parte da</w:t>
      </w:r>
      <w:proofErr w:type="gramStart"/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070926"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gramEnd"/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Administração Pública, exceto nos casos de</w:t>
      </w:r>
      <w:r w:rsid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calamidade pública, de estado de emergência ou de</w:t>
      </w:r>
      <w:r w:rsidR="00070926"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programas sociais autorizados em lei e já em execução</w:t>
      </w:r>
      <w:r w:rsidR="00070926"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orçamentária no exercício anterior, casos em que o</w:t>
      </w:r>
      <w:r w:rsidR="00070926"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Ministério Público poderá promover o</w:t>
      </w:r>
      <w:r w:rsidR="00070926"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acompanhamento de sua execução financeira e</w:t>
      </w:r>
      <w:r w:rsidR="00070926"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administrativa".</w:t>
      </w:r>
    </w:p>
    <w:p w:rsidR="00070926" w:rsidRDefault="00070926" w:rsidP="008E68BF">
      <w:pPr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070926" w:rsidRDefault="00070926" w:rsidP="00EF2096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A723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7.1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Durante o ano eleitoral</w:t>
      </w:r>
      <w:r w:rsidR="00BA7236"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ficam proibidas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a distribuição gratuita de bens, valores ou</w:t>
      </w:r>
      <w:r w:rsidR="00BA723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benefícios por parte da Administração Pública. </w:t>
      </w:r>
    </w:p>
    <w:p w:rsidR="00070926" w:rsidRDefault="00070926" w:rsidP="00EF2096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A723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7.2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A e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xceção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do item anterior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 faz para os casos de calamidade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pública, de estado de emergência ou de programas sociais autorizados em lei e já em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execução orçamentária no exercício anterior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070926" w:rsidRDefault="00070926" w:rsidP="00EF2096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A723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7.3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ano eleitoral, os programas sociais citados acima, não poderão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0709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ser executados por entidade nominalmente vinculada a candidatos.</w:t>
      </w:r>
    </w:p>
    <w:p w:rsidR="00FD0052" w:rsidRDefault="00FD0052" w:rsidP="008E68BF">
      <w:pPr>
        <w:suppressAutoHyphens/>
        <w:spacing w:after="0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D0052" w:rsidRDefault="00FD0052" w:rsidP="005D083A">
      <w:pPr>
        <w:pStyle w:val="PargrafodaLista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D005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OUTRAS CONDUTAS VEDADAS</w:t>
      </w:r>
      <w:r w:rsidRPr="00FD005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cr/>
      </w:r>
    </w:p>
    <w:p w:rsidR="00FD0052" w:rsidRPr="00FD0052" w:rsidRDefault="00FD0052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 Lei 9.504/1997 proíbe (incisos I a III do art. 73</w:t>
      </w:r>
      <w:proofErr w:type="gramStart"/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)</w:t>
      </w:r>
      <w:proofErr w:type="gramEnd"/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:rsidR="00FD0052" w:rsidRPr="00FD0052" w:rsidRDefault="00FD0052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Ceder ou usar, em benefício de candidato, bens móveis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ou imóveis pertencentes à Administração;</w:t>
      </w:r>
    </w:p>
    <w:p w:rsidR="00FD0052" w:rsidRPr="00FD0052" w:rsidRDefault="00FD0052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Usar indevidamente materiais ou serviços custeados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pelos poderes Executivo ou Legislativo;</w:t>
      </w:r>
    </w:p>
    <w:p w:rsidR="00FD0052" w:rsidRDefault="00FD0052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Ceder servidor público ou usar de seus serviços para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comitês de campanha eleitoral de </w:t>
      </w:r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candidato durante o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D005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horário de expediente normal</w:t>
      </w:r>
      <w:r w:rsidR="002428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2428DA" w:rsidRDefault="002428DA" w:rsidP="008E68BF">
      <w:pPr>
        <w:pStyle w:val="PargrafodaLista"/>
        <w:suppressAutoHyphens/>
        <w:spacing w:after="0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F3AEC" w:rsidRDefault="009F3AEC" w:rsidP="008E68BF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D04A7F" w:rsidRPr="00846D9E" w:rsidRDefault="00D04A7F" w:rsidP="008E68BF">
      <w:pPr>
        <w:pStyle w:val="PargrafodaLista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A7F" w:rsidRPr="00660222" w:rsidRDefault="00D04A7F" w:rsidP="00660222">
      <w:pPr>
        <w:pStyle w:val="PargrafodaLista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60222">
        <w:rPr>
          <w:rFonts w:ascii="Arial" w:eastAsia="Times New Roman" w:hAnsi="Arial" w:cs="Arial"/>
          <w:b/>
          <w:sz w:val="24"/>
          <w:szCs w:val="24"/>
          <w:lang w:eastAsia="ar-SA"/>
        </w:rPr>
        <w:t>CONCLUSÃO</w:t>
      </w:r>
    </w:p>
    <w:p w:rsidR="00D04A7F" w:rsidRPr="00D04A7F" w:rsidRDefault="00D04A7F" w:rsidP="008E68BF">
      <w:pPr>
        <w:pStyle w:val="Pargrafoda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A7F" w:rsidRDefault="00D04A7F" w:rsidP="00660222">
      <w:pPr>
        <w:pStyle w:val="PargrafodaLista"/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4A7F">
        <w:rPr>
          <w:rFonts w:ascii="Arial" w:eastAsia="Times New Roman" w:hAnsi="Arial" w:cs="Arial"/>
          <w:sz w:val="24"/>
          <w:szCs w:val="24"/>
          <w:lang w:eastAsia="ar-SA"/>
        </w:rPr>
        <w:t>Assim, ficam todos cientes das ações principais e básicas que deverão ser observadas pela administração municipal, sem prejuízo das demais normas aplicadas ao setor público, destacando que cada unidade administrativa, cada servidor e/ou cada agente municipal, é peça integrante do sistema de controle interno do município de Porto Nacional, sendo estes, responsáveis pela boa gestão pública e cumprimento dos princípios que regem a Administração Pública.</w:t>
      </w:r>
    </w:p>
    <w:p w:rsidR="000403D7" w:rsidRPr="00D04A7F" w:rsidRDefault="000403D7" w:rsidP="00EF2096">
      <w:pPr>
        <w:pStyle w:val="Pargrafoda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A7F" w:rsidRDefault="00D04A7F" w:rsidP="00660222">
      <w:pPr>
        <w:pStyle w:val="PargrafodaLista"/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4A7F">
        <w:rPr>
          <w:rFonts w:ascii="Arial" w:eastAsia="Times New Roman" w:hAnsi="Arial" w:cs="Arial"/>
          <w:sz w:val="24"/>
          <w:szCs w:val="24"/>
          <w:lang w:eastAsia="ar-SA"/>
        </w:rPr>
        <w:t>As dúvidas e casos omissos serão submetidos à apreciação do Controlador Geral do Município.</w:t>
      </w:r>
    </w:p>
    <w:p w:rsidR="00CD7FC2" w:rsidRPr="00CD7FC2" w:rsidRDefault="00CD7FC2" w:rsidP="00EF2096">
      <w:pPr>
        <w:pStyle w:val="PargrafodaLista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7FC2" w:rsidRDefault="00CD7FC2" w:rsidP="008E68BF">
      <w:pPr>
        <w:pStyle w:val="PargrafodaLista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A7F" w:rsidRDefault="00D04A7F" w:rsidP="008E68BF">
      <w:pPr>
        <w:pStyle w:val="PargrafodaLista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57C1" w:rsidRPr="00D04A7F" w:rsidRDefault="003457C1" w:rsidP="008E68BF">
      <w:pPr>
        <w:pStyle w:val="PargrafodaLista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4A7F" w:rsidRPr="00D04A7F" w:rsidRDefault="00D04A7F" w:rsidP="008E68B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04A7F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------------------------------------------------------------</w:t>
      </w:r>
    </w:p>
    <w:p w:rsidR="00D04A7F" w:rsidRPr="00D04A7F" w:rsidRDefault="00D04A7F" w:rsidP="008E68B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04A7F">
        <w:rPr>
          <w:rFonts w:ascii="Arial" w:eastAsia="Times New Roman" w:hAnsi="Arial" w:cs="Arial"/>
          <w:sz w:val="24"/>
          <w:szCs w:val="24"/>
          <w:lang w:eastAsia="ar-SA"/>
        </w:rPr>
        <w:t>Carlos Tadeu Zerbini Leão</w:t>
      </w:r>
    </w:p>
    <w:p w:rsidR="00846D9E" w:rsidRPr="00846D9E" w:rsidRDefault="00D04A7F" w:rsidP="008E68B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04A7F">
        <w:rPr>
          <w:rFonts w:ascii="Arial" w:eastAsia="Times New Roman" w:hAnsi="Arial" w:cs="Arial"/>
          <w:sz w:val="24"/>
          <w:szCs w:val="24"/>
          <w:lang w:eastAsia="ar-SA"/>
        </w:rPr>
        <w:t>Controlador Geral</w:t>
      </w:r>
    </w:p>
    <w:sectPr w:rsidR="00846D9E" w:rsidRPr="00846D9E" w:rsidSect="00985B7E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5D" w:rsidRDefault="0054115D" w:rsidP="00000363">
      <w:pPr>
        <w:spacing w:after="0" w:line="240" w:lineRule="auto"/>
      </w:pPr>
      <w:r>
        <w:separator/>
      </w:r>
    </w:p>
  </w:endnote>
  <w:endnote w:type="continuationSeparator" w:id="0">
    <w:p w:rsidR="0054115D" w:rsidRDefault="0054115D" w:rsidP="0000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0020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4717B" w:rsidRDefault="0014717B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3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32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717B" w:rsidRDefault="001471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5D" w:rsidRDefault="0054115D" w:rsidP="00000363">
      <w:pPr>
        <w:spacing w:after="0" w:line="240" w:lineRule="auto"/>
      </w:pPr>
      <w:r>
        <w:separator/>
      </w:r>
    </w:p>
  </w:footnote>
  <w:footnote w:type="continuationSeparator" w:id="0">
    <w:p w:rsidR="0054115D" w:rsidRDefault="0054115D" w:rsidP="0000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7B" w:rsidRDefault="0014717B" w:rsidP="0027532F">
    <w:pPr>
      <w:pStyle w:val="Cabealho"/>
      <w:jc w:val="center"/>
    </w:pPr>
    <w:r>
      <w:rPr>
        <w:noProof/>
      </w:rPr>
      <w:drawing>
        <wp:inline distT="0" distB="0" distL="0" distR="0" wp14:anchorId="6107D1EB" wp14:editId="040D12E5">
          <wp:extent cx="822960" cy="10179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717B" w:rsidRDefault="0014717B" w:rsidP="0027532F">
    <w:pPr>
      <w:pStyle w:val="Cabealho"/>
      <w:jc w:val="center"/>
    </w:pPr>
    <w:r>
      <w:t>Estado do Tocantins</w:t>
    </w:r>
  </w:p>
  <w:p w:rsidR="0014717B" w:rsidRDefault="0014717B" w:rsidP="0027532F">
    <w:pPr>
      <w:pStyle w:val="Cabealho"/>
      <w:jc w:val="center"/>
    </w:pPr>
    <w:r>
      <w:t>Prefeitura Municipal de Porto Nacional</w:t>
    </w:r>
  </w:p>
  <w:p w:rsidR="0014717B" w:rsidRDefault="0014717B" w:rsidP="0027532F">
    <w:pPr>
      <w:pStyle w:val="Cabealho"/>
      <w:jc w:val="center"/>
    </w:pPr>
    <w:r>
      <w:t>Controladoria Geral do Município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373"/>
    <w:multiLevelType w:val="hybridMultilevel"/>
    <w:tmpl w:val="A4E69E9A"/>
    <w:lvl w:ilvl="0" w:tplc="0318282C">
      <w:start w:val="1"/>
      <w:numFmt w:val="lowerLetter"/>
      <w:lvlText w:val="%1)"/>
      <w:lvlJc w:val="left"/>
      <w:pPr>
        <w:ind w:left="3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36" w:hanging="360"/>
      </w:pPr>
    </w:lvl>
    <w:lvl w:ilvl="2" w:tplc="0416001B" w:tentative="1">
      <w:start w:val="1"/>
      <w:numFmt w:val="lowerRoman"/>
      <w:lvlText w:val="%3."/>
      <w:lvlJc w:val="right"/>
      <w:pPr>
        <w:ind w:left="4656" w:hanging="180"/>
      </w:pPr>
    </w:lvl>
    <w:lvl w:ilvl="3" w:tplc="0416000F" w:tentative="1">
      <w:start w:val="1"/>
      <w:numFmt w:val="decimal"/>
      <w:lvlText w:val="%4."/>
      <w:lvlJc w:val="left"/>
      <w:pPr>
        <w:ind w:left="5376" w:hanging="360"/>
      </w:pPr>
    </w:lvl>
    <w:lvl w:ilvl="4" w:tplc="04160019" w:tentative="1">
      <w:start w:val="1"/>
      <w:numFmt w:val="lowerLetter"/>
      <w:lvlText w:val="%5."/>
      <w:lvlJc w:val="left"/>
      <w:pPr>
        <w:ind w:left="6096" w:hanging="360"/>
      </w:pPr>
    </w:lvl>
    <w:lvl w:ilvl="5" w:tplc="0416001B" w:tentative="1">
      <w:start w:val="1"/>
      <w:numFmt w:val="lowerRoman"/>
      <w:lvlText w:val="%6."/>
      <w:lvlJc w:val="right"/>
      <w:pPr>
        <w:ind w:left="6816" w:hanging="180"/>
      </w:pPr>
    </w:lvl>
    <w:lvl w:ilvl="6" w:tplc="0416000F" w:tentative="1">
      <w:start w:val="1"/>
      <w:numFmt w:val="decimal"/>
      <w:lvlText w:val="%7."/>
      <w:lvlJc w:val="left"/>
      <w:pPr>
        <w:ind w:left="7536" w:hanging="360"/>
      </w:pPr>
    </w:lvl>
    <w:lvl w:ilvl="7" w:tplc="04160019" w:tentative="1">
      <w:start w:val="1"/>
      <w:numFmt w:val="lowerLetter"/>
      <w:lvlText w:val="%8."/>
      <w:lvlJc w:val="left"/>
      <w:pPr>
        <w:ind w:left="8256" w:hanging="360"/>
      </w:pPr>
    </w:lvl>
    <w:lvl w:ilvl="8" w:tplc="04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>
    <w:nsid w:val="0E6C0511"/>
    <w:multiLevelType w:val="hybridMultilevel"/>
    <w:tmpl w:val="24867936"/>
    <w:lvl w:ilvl="0" w:tplc="0416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>
    <w:nsid w:val="19F50F56"/>
    <w:multiLevelType w:val="hybridMultilevel"/>
    <w:tmpl w:val="1E0E5944"/>
    <w:lvl w:ilvl="0" w:tplc="F1A62A0E">
      <w:start w:val="1"/>
      <w:numFmt w:val="lowerLetter"/>
      <w:lvlText w:val="%1.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6255AF"/>
    <w:multiLevelType w:val="hybridMultilevel"/>
    <w:tmpl w:val="D032C3E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6B43AB"/>
    <w:multiLevelType w:val="multilevel"/>
    <w:tmpl w:val="E58268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285448FC"/>
    <w:multiLevelType w:val="hybridMultilevel"/>
    <w:tmpl w:val="654464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0A7B"/>
    <w:multiLevelType w:val="hybridMultilevel"/>
    <w:tmpl w:val="65607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2410"/>
    <w:multiLevelType w:val="multilevel"/>
    <w:tmpl w:val="7ED64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7EF7E2D"/>
    <w:multiLevelType w:val="hybridMultilevel"/>
    <w:tmpl w:val="E8849508"/>
    <w:lvl w:ilvl="0" w:tplc="01AC7C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E35DB"/>
    <w:multiLevelType w:val="hybridMultilevel"/>
    <w:tmpl w:val="0A6C4B90"/>
    <w:lvl w:ilvl="0" w:tplc="366E91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5363"/>
    <w:multiLevelType w:val="multilevel"/>
    <w:tmpl w:val="7F9876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0A7588"/>
    <w:multiLevelType w:val="hybridMultilevel"/>
    <w:tmpl w:val="1D8E5788"/>
    <w:lvl w:ilvl="0" w:tplc="2F9613D4">
      <w:start w:val="1"/>
      <w:numFmt w:val="decimal"/>
      <w:lvlText w:val="%1."/>
      <w:lvlJc w:val="left"/>
      <w:pPr>
        <w:ind w:left="4044" w:hanging="19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E9D439D"/>
    <w:multiLevelType w:val="hybridMultilevel"/>
    <w:tmpl w:val="275EA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20D0A"/>
    <w:multiLevelType w:val="hybridMultilevel"/>
    <w:tmpl w:val="46744668"/>
    <w:lvl w:ilvl="0" w:tplc="7108B1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4381B"/>
    <w:multiLevelType w:val="hybridMultilevel"/>
    <w:tmpl w:val="AC8E63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C630E"/>
    <w:multiLevelType w:val="hybridMultilevel"/>
    <w:tmpl w:val="C4B61E24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4A51308"/>
    <w:multiLevelType w:val="hybridMultilevel"/>
    <w:tmpl w:val="5F244E0C"/>
    <w:lvl w:ilvl="0" w:tplc="7CA40F4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73967"/>
    <w:multiLevelType w:val="hybridMultilevel"/>
    <w:tmpl w:val="E698D994"/>
    <w:lvl w:ilvl="0" w:tplc="F1A62A0E">
      <w:start w:val="1"/>
      <w:numFmt w:val="lowerLetter"/>
      <w:lvlText w:val="%1.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C17C1"/>
    <w:multiLevelType w:val="hybridMultilevel"/>
    <w:tmpl w:val="2278BC1C"/>
    <w:lvl w:ilvl="0" w:tplc="ED509F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6"/>
  </w:num>
  <w:num w:numId="9">
    <w:abstractNumId w:val="10"/>
  </w:num>
  <w:num w:numId="10">
    <w:abstractNumId w:val="2"/>
  </w:num>
  <w:num w:numId="11">
    <w:abstractNumId w:val="17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D"/>
    <w:rsid w:val="00000363"/>
    <w:rsid w:val="00006CF8"/>
    <w:rsid w:val="00007890"/>
    <w:rsid w:val="00007BB7"/>
    <w:rsid w:val="000210FC"/>
    <w:rsid w:val="00030C50"/>
    <w:rsid w:val="0003337B"/>
    <w:rsid w:val="00040256"/>
    <w:rsid w:val="000403D7"/>
    <w:rsid w:val="00061274"/>
    <w:rsid w:val="00062323"/>
    <w:rsid w:val="00062D6E"/>
    <w:rsid w:val="0006357C"/>
    <w:rsid w:val="0006541E"/>
    <w:rsid w:val="0007000B"/>
    <w:rsid w:val="00070926"/>
    <w:rsid w:val="00083322"/>
    <w:rsid w:val="00092161"/>
    <w:rsid w:val="000A094E"/>
    <w:rsid w:val="000A1E05"/>
    <w:rsid w:val="000B1E3D"/>
    <w:rsid w:val="000B200D"/>
    <w:rsid w:val="000B3718"/>
    <w:rsid w:val="00103CA0"/>
    <w:rsid w:val="00115B36"/>
    <w:rsid w:val="00115E4C"/>
    <w:rsid w:val="00122315"/>
    <w:rsid w:val="00137DB5"/>
    <w:rsid w:val="0014566C"/>
    <w:rsid w:val="0014717B"/>
    <w:rsid w:val="001568EF"/>
    <w:rsid w:val="00181532"/>
    <w:rsid w:val="00187C1F"/>
    <w:rsid w:val="001934E6"/>
    <w:rsid w:val="001A4AC4"/>
    <w:rsid w:val="001C4AF8"/>
    <w:rsid w:val="001F2E44"/>
    <w:rsid w:val="001F4A01"/>
    <w:rsid w:val="001F777C"/>
    <w:rsid w:val="002035A1"/>
    <w:rsid w:val="00231545"/>
    <w:rsid w:val="002428DA"/>
    <w:rsid w:val="00244247"/>
    <w:rsid w:val="0024637A"/>
    <w:rsid w:val="00251589"/>
    <w:rsid w:val="002570C6"/>
    <w:rsid w:val="00257A7A"/>
    <w:rsid w:val="00261421"/>
    <w:rsid w:val="002622C0"/>
    <w:rsid w:val="002648B4"/>
    <w:rsid w:val="00265447"/>
    <w:rsid w:val="00274F30"/>
    <w:rsid w:val="0027532F"/>
    <w:rsid w:val="00287225"/>
    <w:rsid w:val="002914C7"/>
    <w:rsid w:val="002A737D"/>
    <w:rsid w:val="002B748B"/>
    <w:rsid w:val="002C00AD"/>
    <w:rsid w:val="002C50AA"/>
    <w:rsid w:val="002C7EA6"/>
    <w:rsid w:val="002D6CFF"/>
    <w:rsid w:val="002E01A5"/>
    <w:rsid w:val="002F0A00"/>
    <w:rsid w:val="002F6122"/>
    <w:rsid w:val="00302AD7"/>
    <w:rsid w:val="0030409C"/>
    <w:rsid w:val="0032130A"/>
    <w:rsid w:val="003234E3"/>
    <w:rsid w:val="003240F7"/>
    <w:rsid w:val="003261C7"/>
    <w:rsid w:val="003373A6"/>
    <w:rsid w:val="00344E36"/>
    <w:rsid w:val="003457C1"/>
    <w:rsid w:val="00353453"/>
    <w:rsid w:val="003600A4"/>
    <w:rsid w:val="00364ABA"/>
    <w:rsid w:val="0038636B"/>
    <w:rsid w:val="003A2F5B"/>
    <w:rsid w:val="003B2029"/>
    <w:rsid w:val="003C6A16"/>
    <w:rsid w:val="003D74BA"/>
    <w:rsid w:val="003F2F9B"/>
    <w:rsid w:val="0041202F"/>
    <w:rsid w:val="00414102"/>
    <w:rsid w:val="00430591"/>
    <w:rsid w:val="00432041"/>
    <w:rsid w:val="00437012"/>
    <w:rsid w:val="00443421"/>
    <w:rsid w:val="00454362"/>
    <w:rsid w:val="004701EE"/>
    <w:rsid w:val="004971F6"/>
    <w:rsid w:val="004A3CE5"/>
    <w:rsid w:val="004A495D"/>
    <w:rsid w:val="004B736B"/>
    <w:rsid w:val="004D60A0"/>
    <w:rsid w:val="004F596E"/>
    <w:rsid w:val="00504CBD"/>
    <w:rsid w:val="005150DE"/>
    <w:rsid w:val="00517E6C"/>
    <w:rsid w:val="0054115D"/>
    <w:rsid w:val="00560DD6"/>
    <w:rsid w:val="00573FDF"/>
    <w:rsid w:val="00574095"/>
    <w:rsid w:val="00576571"/>
    <w:rsid w:val="005934F4"/>
    <w:rsid w:val="005A4903"/>
    <w:rsid w:val="005A6339"/>
    <w:rsid w:val="005C6367"/>
    <w:rsid w:val="005C68E5"/>
    <w:rsid w:val="005D083A"/>
    <w:rsid w:val="005D34A7"/>
    <w:rsid w:val="005E4C40"/>
    <w:rsid w:val="0060139F"/>
    <w:rsid w:val="00610858"/>
    <w:rsid w:val="00621973"/>
    <w:rsid w:val="00634851"/>
    <w:rsid w:val="006371F1"/>
    <w:rsid w:val="00657871"/>
    <w:rsid w:val="00660222"/>
    <w:rsid w:val="0068370B"/>
    <w:rsid w:val="006B15B2"/>
    <w:rsid w:val="006B1CF6"/>
    <w:rsid w:val="006C184B"/>
    <w:rsid w:val="006D31AF"/>
    <w:rsid w:val="006E278A"/>
    <w:rsid w:val="006E60EB"/>
    <w:rsid w:val="006F24D7"/>
    <w:rsid w:val="00704D22"/>
    <w:rsid w:val="007209A6"/>
    <w:rsid w:val="00734297"/>
    <w:rsid w:val="007404B7"/>
    <w:rsid w:val="00743638"/>
    <w:rsid w:val="00751673"/>
    <w:rsid w:val="00781BB6"/>
    <w:rsid w:val="0078780B"/>
    <w:rsid w:val="007B4742"/>
    <w:rsid w:val="007B5107"/>
    <w:rsid w:val="007B6BD5"/>
    <w:rsid w:val="007C1682"/>
    <w:rsid w:val="007E4CE1"/>
    <w:rsid w:val="007E5915"/>
    <w:rsid w:val="007E59C9"/>
    <w:rsid w:val="007E7605"/>
    <w:rsid w:val="00821DE3"/>
    <w:rsid w:val="00825A4B"/>
    <w:rsid w:val="00825FA2"/>
    <w:rsid w:val="00826BDD"/>
    <w:rsid w:val="00830B7E"/>
    <w:rsid w:val="0084305D"/>
    <w:rsid w:val="00843AD9"/>
    <w:rsid w:val="00846D9E"/>
    <w:rsid w:val="00855027"/>
    <w:rsid w:val="00870C8A"/>
    <w:rsid w:val="00883E68"/>
    <w:rsid w:val="008965CD"/>
    <w:rsid w:val="008A2545"/>
    <w:rsid w:val="008C29D0"/>
    <w:rsid w:val="008C4154"/>
    <w:rsid w:val="008E68BF"/>
    <w:rsid w:val="008F4D86"/>
    <w:rsid w:val="00912772"/>
    <w:rsid w:val="00913E51"/>
    <w:rsid w:val="009212A7"/>
    <w:rsid w:val="00924CA0"/>
    <w:rsid w:val="0093062D"/>
    <w:rsid w:val="009365C0"/>
    <w:rsid w:val="00941B87"/>
    <w:rsid w:val="00955007"/>
    <w:rsid w:val="00985B7E"/>
    <w:rsid w:val="00997265"/>
    <w:rsid w:val="009A57AD"/>
    <w:rsid w:val="009B66B4"/>
    <w:rsid w:val="009C21B6"/>
    <w:rsid w:val="009C7090"/>
    <w:rsid w:val="009F07D5"/>
    <w:rsid w:val="009F3AEC"/>
    <w:rsid w:val="00A04C9A"/>
    <w:rsid w:val="00A10D8E"/>
    <w:rsid w:val="00A1216E"/>
    <w:rsid w:val="00A17E00"/>
    <w:rsid w:val="00A21B66"/>
    <w:rsid w:val="00A24137"/>
    <w:rsid w:val="00A32971"/>
    <w:rsid w:val="00A71CA1"/>
    <w:rsid w:val="00A84BE4"/>
    <w:rsid w:val="00A9078E"/>
    <w:rsid w:val="00A90A0B"/>
    <w:rsid w:val="00A965B0"/>
    <w:rsid w:val="00A97477"/>
    <w:rsid w:val="00AA0D2B"/>
    <w:rsid w:val="00AC6A97"/>
    <w:rsid w:val="00AE3F0D"/>
    <w:rsid w:val="00B01AE8"/>
    <w:rsid w:val="00B06979"/>
    <w:rsid w:val="00B071BD"/>
    <w:rsid w:val="00B11DCC"/>
    <w:rsid w:val="00B14792"/>
    <w:rsid w:val="00B252EB"/>
    <w:rsid w:val="00B358B1"/>
    <w:rsid w:val="00B37176"/>
    <w:rsid w:val="00B409D2"/>
    <w:rsid w:val="00B4196F"/>
    <w:rsid w:val="00B62B1A"/>
    <w:rsid w:val="00B6383B"/>
    <w:rsid w:val="00B65E37"/>
    <w:rsid w:val="00B660A4"/>
    <w:rsid w:val="00B7017F"/>
    <w:rsid w:val="00B70784"/>
    <w:rsid w:val="00B84AF0"/>
    <w:rsid w:val="00B96351"/>
    <w:rsid w:val="00BA7236"/>
    <w:rsid w:val="00BB6736"/>
    <w:rsid w:val="00BC0E3F"/>
    <w:rsid w:val="00BC1308"/>
    <w:rsid w:val="00BC37F6"/>
    <w:rsid w:val="00BC3C74"/>
    <w:rsid w:val="00C02B9E"/>
    <w:rsid w:val="00C03C04"/>
    <w:rsid w:val="00C41ECB"/>
    <w:rsid w:val="00C43C5A"/>
    <w:rsid w:val="00C56999"/>
    <w:rsid w:val="00C62200"/>
    <w:rsid w:val="00C763F7"/>
    <w:rsid w:val="00C84834"/>
    <w:rsid w:val="00C86F48"/>
    <w:rsid w:val="00C95D80"/>
    <w:rsid w:val="00CA27F9"/>
    <w:rsid w:val="00CA37A8"/>
    <w:rsid w:val="00CA48FE"/>
    <w:rsid w:val="00CB1208"/>
    <w:rsid w:val="00CB1BFD"/>
    <w:rsid w:val="00CB7880"/>
    <w:rsid w:val="00CC0ECD"/>
    <w:rsid w:val="00CC0EEF"/>
    <w:rsid w:val="00CD7FC2"/>
    <w:rsid w:val="00CE3D69"/>
    <w:rsid w:val="00CF0A70"/>
    <w:rsid w:val="00D03D86"/>
    <w:rsid w:val="00D04A7F"/>
    <w:rsid w:val="00D04D2F"/>
    <w:rsid w:val="00D13620"/>
    <w:rsid w:val="00D174D5"/>
    <w:rsid w:val="00D30E2C"/>
    <w:rsid w:val="00D40347"/>
    <w:rsid w:val="00D40BC4"/>
    <w:rsid w:val="00D448DF"/>
    <w:rsid w:val="00D50BB6"/>
    <w:rsid w:val="00D54D5B"/>
    <w:rsid w:val="00D61EFB"/>
    <w:rsid w:val="00D62E72"/>
    <w:rsid w:val="00D703ED"/>
    <w:rsid w:val="00D770F8"/>
    <w:rsid w:val="00D90633"/>
    <w:rsid w:val="00D907D1"/>
    <w:rsid w:val="00DA1055"/>
    <w:rsid w:val="00DB7695"/>
    <w:rsid w:val="00DC29B5"/>
    <w:rsid w:val="00DC310E"/>
    <w:rsid w:val="00DC3129"/>
    <w:rsid w:val="00DE3B7B"/>
    <w:rsid w:val="00DF327D"/>
    <w:rsid w:val="00E26D3F"/>
    <w:rsid w:val="00E52D86"/>
    <w:rsid w:val="00E628B7"/>
    <w:rsid w:val="00E728D2"/>
    <w:rsid w:val="00E73A19"/>
    <w:rsid w:val="00E746B5"/>
    <w:rsid w:val="00E829B8"/>
    <w:rsid w:val="00E87336"/>
    <w:rsid w:val="00E977CB"/>
    <w:rsid w:val="00EA5EEC"/>
    <w:rsid w:val="00EB418B"/>
    <w:rsid w:val="00EB6E59"/>
    <w:rsid w:val="00EB6E97"/>
    <w:rsid w:val="00ED1807"/>
    <w:rsid w:val="00EE3A91"/>
    <w:rsid w:val="00EE6A84"/>
    <w:rsid w:val="00EF16C3"/>
    <w:rsid w:val="00EF2096"/>
    <w:rsid w:val="00F065F8"/>
    <w:rsid w:val="00F104AD"/>
    <w:rsid w:val="00F20CF0"/>
    <w:rsid w:val="00F222A0"/>
    <w:rsid w:val="00F23F8D"/>
    <w:rsid w:val="00F245F6"/>
    <w:rsid w:val="00F310F1"/>
    <w:rsid w:val="00F63BB3"/>
    <w:rsid w:val="00F7061B"/>
    <w:rsid w:val="00F759BE"/>
    <w:rsid w:val="00F7757D"/>
    <w:rsid w:val="00F8084F"/>
    <w:rsid w:val="00F85BCB"/>
    <w:rsid w:val="00F87491"/>
    <w:rsid w:val="00F93751"/>
    <w:rsid w:val="00FA081B"/>
    <w:rsid w:val="00FA4552"/>
    <w:rsid w:val="00FA5511"/>
    <w:rsid w:val="00FB508C"/>
    <w:rsid w:val="00FD0052"/>
    <w:rsid w:val="00FD29B5"/>
    <w:rsid w:val="00FD4FC1"/>
    <w:rsid w:val="00FD5DAC"/>
    <w:rsid w:val="00FE0E69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200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B200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0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934E6"/>
  </w:style>
  <w:style w:type="paragraph" w:styleId="PargrafodaLista">
    <w:name w:val="List Paragraph"/>
    <w:basedOn w:val="Normal"/>
    <w:uiPriority w:val="34"/>
    <w:qFormat/>
    <w:rsid w:val="00040256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821DE3"/>
    <w:pPr>
      <w:spacing w:after="0" w:line="240" w:lineRule="auto"/>
      <w:jc w:val="center"/>
    </w:pPr>
    <w:rPr>
      <w:rFonts w:ascii="Arial Black" w:eastAsia="Times New Roman" w:hAnsi="Arial Black" w:cs="Times New Roman"/>
      <w:sz w:val="4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21DE3"/>
    <w:rPr>
      <w:rFonts w:ascii="Arial Black" w:eastAsia="Times New Roman" w:hAnsi="Arial Black" w:cs="Times New Roman"/>
      <w:sz w:val="48"/>
      <w:szCs w:val="24"/>
      <w:lang w:eastAsia="pt-BR"/>
    </w:rPr>
  </w:style>
  <w:style w:type="table" w:styleId="Tabelacomgrade">
    <w:name w:val="Table Grid"/>
    <w:basedOn w:val="Tabelanormal"/>
    <w:uiPriority w:val="59"/>
    <w:rsid w:val="00C4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00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200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B200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0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934E6"/>
  </w:style>
  <w:style w:type="paragraph" w:styleId="PargrafodaLista">
    <w:name w:val="List Paragraph"/>
    <w:basedOn w:val="Normal"/>
    <w:uiPriority w:val="34"/>
    <w:qFormat/>
    <w:rsid w:val="00040256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821DE3"/>
    <w:pPr>
      <w:spacing w:after="0" w:line="240" w:lineRule="auto"/>
      <w:jc w:val="center"/>
    </w:pPr>
    <w:rPr>
      <w:rFonts w:ascii="Arial Black" w:eastAsia="Times New Roman" w:hAnsi="Arial Black" w:cs="Times New Roman"/>
      <w:sz w:val="4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21DE3"/>
    <w:rPr>
      <w:rFonts w:ascii="Arial Black" w:eastAsia="Times New Roman" w:hAnsi="Arial Black" w:cs="Times New Roman"/>
      <w:sz w:val="48"/>
      <w:szCs w:val="24"/>
      <w:lang w:eastAsia="pt-BR"/>
    </w:rPr>
  </w:style>
  <w:style w:type="table" w:styleId="Tabelacomgrade">
    <w:name w:val="Table Grid"/>
    <w:basedOn w:val="Tabelanormal"/>
    <w:uiPriority w:val="59"/>
    <w:rsid w:val="00C4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00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A2E6-04FD-4A5C-BAAF-1CCD2BA4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1966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Dias Cardoso</dc:creator>
  <cp:lastModifiedBy>MARIELLA DE PINA SANTOS</cp:lastModifiedBy>
  <cp:revision>89</cp:revision>
  <cp:lastPrinted>2020-07-23T11:20:00Z</cp:lastPrinted>
  <dcterms:created xsi:type="dcterms:W3CDTF">2020-07-22T11:45:00Z</dcterms:created>
  <dcterms:modified xsi:type="dcterms:W3CDTF">2020-07-23T11:20:00Z</dcterms:modified>
</cp:coreProperties>
</file>